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1E" w:rsidRDefault="00842B1E" w:rsidP="00F25D81">
      <w:pPr>
        <w:jc w:val="left"/>
        <w:rPr>
          <w:rFonts w:ascii="Times New Roman" w:hAnsi="Times New Roman" w:cs="Times New Roman"/>
        </w:rPr>
      </w:pPr>
    </w:p>
    <w:p w:rsidR="00842B1E" w:rsidRPr="00541F78" w:rsidRDefault="00842B1E" w:rsidP="00F25D81">
      <w:pPr>
        <w:jc w:val="left"/>
        <w:rPr>
          <w:rFonts w:ascii="Times New Roman" w:hAnsi="Times New Roman" w:cs="Times New Roman"/>
        </w:rPr>
      </w:pPr>
      <w:r w:rsidRPr="00541F78">
        <w:rPr>
          <w:rFonts w:ascii="Times New Roman" w:hAnsi="Times New Roman" w:cs="Times New Roman"/>
        </w:rPr>
        <w:t>ZATWIERDZAM</w:t>
      </w:r>
    </w:p>
    <w:p w:rsidR="00842B1E" w:rsidRPr="00541F78" w:rsidRDefault="00842B1E" w:rsidP="00477375">
      <w:pPr>
        <w:ind w:left="4956" w:firstLine="708"/>
        <w:jc w:val="center"/>
        <w:rPr>
          <w:rFonts w:ascii="Times New Roman" w:hAnsi="Times New Roman" w:cs="Times New Roman"/>
        </w:rPr>
      </w:pPr>
      <w:r w:rsidRPr="00541F78">
        <w:rPr>
          <w:rFonts w:ascii="Times New Roman" w:hAnsi="Times New Roman" w:cs="Times New Roman"/>
        </w:rPr>
        <w:t>Warszawa, dnia</w:t>
      </w:r>
      <w:r>
        <w:rPr>
          <w:rFonts w:ascii="Times New Roman" w:hAnsi="Times New Roman" w:cs="Times New Roman"/>
        </w:rPr>
        <w:t xml:space="preserve"> ……………</w:t>
      </w:r>
      <w:r w:rsidRPr="00541F78">
        <w:rPr>
          <w:rFonts w:ascii="Times New Roman" w:hAnsi="Times New Roman" w:cs="Times New Roman"/>
        </w:rPr>
        <w:t xml:space="preserve"> </w:t>
      </w:r>
    </w:p>
    <w:p w:rsidR="00842B1E" w:rsidRDefault="00842B1E" w:rsidP="00F25D81">
      <w:pPr>
        <w:rPr>
          <w:lang w:eastAsia="pl-PL"/>
        </w:rPr>
      </w:pPr>
    </w:p>
    <w:p w:rsidR="00842B1E" w:rsidRDefault="00842B1E" w:rsidP="00F25D81">
      <w:pPr>
        <w:rPr>
          <w:lang w:eastAsia="pl-PL"/>
        </w:rPr>
      </w:pPr>
    </w:p>
    <w:p w:rsidR="00842B1E" w:rsidRPr="00F25D81" w:rsidRDefault="00842B1E" w:rsidP="00F25D81">
      <w:pPr>
        <w:rPr>
          <w:lang w:eastAsia="pl-PL"/>
        </w:rPr>
      </w:pPr>
    </w:p>
    <w:p w:rsidR="00842B1E" w:rsidRDefault="00842B1E" w:rsidP="00541F78">
      <w:pPr>
        <w:pStyle w:val="TYTDZOZNoznaczenietytuulubdziau"/>
        <w:spacing w:after="240"/>
        <w:rPr>
          <w:rFonts w:cs="Calibri"/>
          <w:b/>
          <w:bCs/>
        </w:rPr>
      </w:pPr>
      <w:r w:rsidRPr="00541F78">
        <w:rPr>
          <w:b/>
          <w:bCs/>
        </w:rPr>
        <w:t xml:space="preserve">Wewnętrzna procedura dokonywania zgłoszeń naruszeń prawa </w:t>
      </w:r>
      <w:r w:rsidRPr="00541F78">
        <w:rPr>
          <w:b/>
          <w:bCs/>
        </w:rPr>
        <w:br/>
        <w:t>i podejmowania działań następczych w Komendzie Głównej Policji i Centralnym Pododdziale Kontrterrorystycznym Policji „BOA”</w:t>
      </w:r>
    </w:p>
    <w:p w:rsidR="00842B1E" w:rsidRPr="00AA65DE" w:rsidRDefault="00842B1E" w:rsidP="00AA65DE">
      <w:pPr>
        <w:rPr>
          <w:lang w:eastAsia="pl-PL"/>
        </w:rPr>
      </w:pPr>
    </w:p>
    <w:p w:rsidR="00842B1E" w:rsidRPr="009069B4" w:rsidRDefault="00842B1E" w:rsidP="00F25D81">
      <w:pPr>
        <w:pStyle w:val="ROZDZODDZOZNoznaczenierozdziauluboddziau"/>
      </w:pPr>
      <w:r w:rsidRPr="009069B4">
        <w:t>Rozdział 1</w:t>
      </w:r>
    </w:p>
    <w:p w:rsidR="00842B1E" w:rsidRPr="009069B4" w:rsidRDefault="00842B1E" w:rsidP="00F25D81">
      <w:pPr>
        <w:pStyle w:val="ROZDZODDZPRZEDMprzedmiotregulacjirozdziauluboddziau"/>
      </w:pPr>
      <w:r>
        <w:t>Postanowienia</w:t>
      </w:r>
      <w:r w:rsidRPr="009069B4">
        <w:t xml:space="preserve"> ogólne</w:t>
      </w:r>
    </w:p>
    <w:p w:rsidR="00842B1E" w:rsidRDefault="00842B1E" w:rsidP="00F25D81">
      <w:pPr>
        <w:pStyle w:val="ARTartustawynprozporzdzenia"/>
      </w:pPr>
      <w:r w:rsidRPr="00AA65DE">
        <w:rPr>
          <w:b/>
          <w:bCs/>
        </w:rPr>
        <w:t>§ 1.</w:t>
      </w:r>
      <w:r w:rsidRPr="009069B4">
        <w:rPr>
          <w:rFonts w:cs="Calibri"/>
        </w:rPr>
        <w:tab/>
      </w:r>
      <w:r w:rsidRPr="009069B4">
        <w:t xml:space="preserve">Procedura zgłoszeń wewnętrznych stanowi realizację obowiązków wynikających z art. 24 ust. 1 ustawy z dnia 14 czerwca 2024 r. o ochronie sygnalistów </w:t>
      </w:r>
      <w:r>
        <w:rPr>
          <w:rFonts w:cs="Calibri"/>
        </w:rPr>
        <w:br/>
      </w:r>
      <w:r>
        <w:t xml:space="preserve">(Dz. U. poz. 928) i </w:t>
      </w:r>
      <w:r w:rsidRPr="00541F78">
        <w:t xml:space="preserve">służy do zgłaszania naruszeń prawa w rozumieniu </w:t>
      </w:r>
      <w:r>
        <w:t xml:space="preserve">tej </w:t>
      </w:r>
      <w:r w:rsidRPr="00541F78">
        <w:t xml:space="preserve">ustawy </w:t>
      </w:r>
      <w:r>
        <w:t>oraz</w:t>
      </w:r>
      <w:r w:rsidRPr="00541F78">
        <w:t xml:space="preserve"> podejmowania działań następczych w Komendzie Głównej Policji i Centralnym Pododdziale Kont</w:t>
      </w:r>
      <w:r>
        <w:t>rterrorystycznym Policji „BOA”.</w:t>
      </w:r>
    </w:p>
    <w:p w:rsidR="00842B1E" w:rsidRDefault="00842B1E" w:rsidP="00F25D81">
      <w:pPr>
        <w:pStyle w:val="ARTartustawynprozporzdzenia"/>
        <w:rPr>
          <w:rFonts w:cs="Calibri"/>
        </w:rPr>
      </w:pPr>
      <w:r w:rsidRPr="00AA65DE">
        <w:rPr>
          <w:b/>
          <w:bCs/>
        </w:rPr>
        <w:t>§ 2.</w:t>
      </w:r>
      <w:r>
        <w:rPr>
          <w:rFonts w:cs="Calibri"/>
        </w:rPr>
        <w:tab/>
      </w:r>
      <w:r w:rsidRPr="00541F78">
        <w:t xml:space="preserve">Celem procedury jest ukształtowanie efektywnego i jednolitego systemu informowania o naruszeniach prawa w Komendzie Głównej Policji i Centralnym Pododdziale Kontrterrorystycznym Policji </w:t>
      </w:r>
      <w:r>
        <w:t>„BOA”</w:t>
      </w:r>
      <w:r w:rsidRPr="00541F78">
        <w:t xml:space="preserve"> poprzez stworzenie bezpiecznych kanałów zgłoszeniowych, zapobiegających podejmowaniu jakichkolwiek działań odwetowych wobec sygnalisty.</w:t>
      </w:r>
    </w:p>
    <w:p w:rsidR="00842B1E" w:rsidRDefault="00842B1E" w:rsidP="00F25D81">
      <w:pPr>
        <w:pStyle w:val="ARTartustawynprozporzdzenia"/>
        <w:rPr>
          <w:rFonts w:ascii="Times New Roman" w:hAnsi="Times New Roman" w:cs="Times New Roman"/>
        </w:rPr>
      </w:pPr>
      <w:r w:rsidRPr="00AA65DE">
        <w:rPr>
          <w:b/>
          <w:bCs/>
        </w:rPr>
        <w:t>§ 3.</w:t>
      </w:r>
      <w:r>
        <w:rPr>
          <w:b/>
          <w:bCs/>
        </w:rPr>
        <w:t xml:space="preserve"> </w:t>
      </w:r>
      <w:r w:rsidRPr="004B41D1">
        <w:t>1</w:t>
      </w:r>
      <w:r>
        <w:t xml:space="preserve">. </w:t>
      </w:r>
      <w:r w:rsidRPr="00AB64BB">
        <w:rPr>
          <w:rFonts w:ascii="Times New Roman" w:hAnsi="Times New Roman" w:cs="Times New Roman"/>
        </w:rPr>
        <w:t>Procedura zgłoszeń wewnętrznych ma zastosowanie do byłych i obecnych</w:t>
      </w:r>
      <w:r>
        <w:rPr>
          <w:rFonts w:ascii="Times New Roman" w:hAnsi="Times New Roman" w:cs="Times New Roman"/>
        </w:rPr>
        <w:t xml:space="preserve"> </w:t>
      </w:r>
      <w:r w:rsidRPr="00AB64BB">
        <w:rPr>
          <w:rFonts w:ascii="Times New Roman" w:hAnsi="Times New Roman" w:cs="Times New Roman"/>
        </w:rPr>
        <w:t>pracowników/policjantów KGP i Centralnego Pododdziału Kontrterrorystycznego Policji „BOA” oraz osób ubiegających się o pracę na podstawie stosunku pracy oraz innego stosunku prawnego, stanowiącego podstawę świadczenia pracy lub usług lub pełnienia funkcji, lub pełnienia służby w Komendzie Głównej Policji i Centralnym Pododdziale Kontrterrorystycznym Policji „BOA”.</w:t>
      </w:r>
    </w:p>
    <w:p w:rsidR="00842B1E" w:rsidRPr="009069B4" w:rsidRDefault="00842B1E" w:rsidP="00F25D81">
      <w:pPr>
        <w:pStyle w:val="ARTartustawynprozporzdzenia"/>
        <w:rPr>
          <w:rFonts w:cs="Calibri"/>
        </w:rPr>
      </w:pPr>
      <w:r>
        <w:t>2.</w:t>
      </w:r>
      <w:r w:rsidRPr="004B41D1">
        <w:t xml:space="preserve"> Niniejsza wewnętrzna procedura stanowi realizację postanowień określonych</w:t>
      </w:r>
      <w:r>
        <w:rPr>
          <w:b/>
          <w:bCs/>
        </w:rPr>
        <w:t xml:space="preserve">  </w:t>
      </w:r>
      <w:r w:rsidRPr="009069B4">
        <w:t>art. 2</w:t>
      </w:r>
      <w:r>
        <w:t>5</w:t>
      </w:r>
      <w:r w:rsidRPr="009069B4">
        <w:t xml:space="preserve"> ust. 1 ustawy z dnia 14 czerwca 2024 r. o ochronie sygnalistów</w:t>
      </w:r>
      <w:r>
        <w:t>. Natomiast do pozostałych kwestii nie objętych wewnętrzną procedurą ma zastosowanie wyżej cytowana ustawa.</w:t>
      </w:r>
    </w:p>
    <w:p w:rsidR="00842B1E" w:rsidRDefault="00842B1E" w:rsidP="00F25D81">
      <w:pPr>
        <w:pStyle w:val="ARTartustawynprozporzdzenia"/>
        <w:rPr>
          <w:rFonts w:cs="Calibri"/>
          <w:b/>
          <w:bCs/>
        </w:rPr>
      </w:pPr>
    </w:p>
    <w:p w:rsidR="00842B1E" w:rsidRPr="009069B4" w:rsidRDefault="00842B1E" w:rsidP="00F25D81">
      <w:pPr>
        <w:pStyle w:val="ARTartustawynprozporzdzenia"/>
      </w:pPr>
      <w:r w:rsidRPr="00AA65DE">
        <w:rPr>
          <w:b/>
          <w:bCs/>
        </w:rPr>
        <w:t>§ 4.</w:t>
      </w:r>
      <w:r>
        <w:t xml:space="preserve"> </w:t>
      </w:r>
      <w:r w:rsidRPr="009069B4">
        <w:t>Użyte w procedurze zgłoszeń wewnętrznych określenia oznaczają:</w:t>
      </w:r>
    </w:p>
    <w:p w:rsidR="00842B1E" w:rsidRPr="009069B4" w:rsidRDefault="00842B1E" w:rsidP="00F25D81">
      <w:pPr>
        <w:pStyle w:val="PKTpunkt"/>
      </w:pPr>
      <w:r>
        <w:t xml:space="preserve">1) </w:t>
      </w:r>
      <w:r w:rsidRPr="009069B4">
        <w:t>KGP – Komendę Główną Policji;</w:t>
      </w:r>
    </w:p>
    <w:p w:rsidR="00842B1E" w:rsidRDefault="00842B1E" w:rsidP="004B41D1">
      <w:pPr>
        <w:pStyle w:val="PKTpunkt"/>
        <w:rPr>
          <w:rFonts w:cs="Calibri"/>
        </w:rPr>
      </w:pPr>
      <w:r>
        <w:t>2</w:t>
      </w:r>
      <w:r w:rsidRPr="009069B4">
        <w:t>) ustawa – ustawę z dnia 14 czerwca 2024 r. o ochronie sygnalistów (Dz. U. poz. 928).</w:t>
      </w:r>
    </w:p>
    <w:p w:rsidR="00842B1E" w:rsidRDefault="00842B1E" w:rsidP="00F25D81">
      <w:pPr>
        <w:pStyle w:val="ROZDZODDZOZNoznaczenierozdziauluboddziau"/>
        <w:rPr>
          <w:rFonts w:cs="Calibri"/>
        </w:rPr>
      </w:pPr>
    </w:p>
    <w:p w:rsidR="00842B1E" w:rsidRPr="009069B4" w:rsidRDefault="00842B1E" w:rsidP="00F25D81">
      <w:pPr>
        <w:pStyle w:val="ROZDZODDZOZNoznaczenierozdziauluboddziau"/>
      </w:pPr>
      <w:r w:rsidRPr="009069B4">
        <w:t>Rozdział 2</w:t>
      </w:r>
    </w:p>
    <w:p w:rsidR="00842B1E" w:rsidRPr="009069B4" w:rsidRDefault="00842B1E" w:rsidP="00F25D81">
      <w:pPr>
        <w:pStyle w:val="ROZDZODDZPRZEDMprzedmiotregulacjirozdziauluboddziau"/>
      </w:pPr>
      <w:r w:rsidRPr="009069B4">
        <w:t>Wewnętrzna jednostka organizacyjna w ramach struktury KGP upoważniona do przyjmowania zgłoszeń wewnętrznych</w:t>
      </w:r>
    </w:p>
    <w:p w:rsidR="00842B1E" w:rsidRPr="009069B4" w:rsidRDefault="00842B1E" w:rsidP="00F25D81">
      <w:pPr>
        <w:pStyle w:val="ARTartustawynprozporzdzenia"/>
        <w:rPr>
          <w:rFonts w:cs="Calibri"/>
        </w:rPr>
      </w:pPr>
      <w:r w:rsidRPr="00AA65DE">
        <w:rPr>
          <w:b/>
          <w:bCs/>
        </w:rPr>
        <w:t xml:space="preserve">§ 5. </w:t>
      </w:r>
      <w:r w:rsidRPr="000D461F">
        <w:t>1.</w:t>
      </w:r>
      <w:r>
        <w:rPr>
          <w:rFonts w:cs="Calibri"/>
        </w:rPr>
        <w:tab/>
      </w:r>
      <w:r w:rsidRPr="009069B4">
        <w:t>Do przyjmowania zgłoszeń wewnętrznych dotyczących zgłoszeń naruszeń prawa, o których mowa w art.</w:t>
      </w:r>
      <w:r>
        <w:t xml:space="preserve"> 3 ust. 1 ustawy, w KGP i </w:t>
      </w:r>
      <w:r w:rsidRPr="00AB64BB">
        <w:rPr>
          <w:rFonts w:ascii="Times New Roman" w:hAnsi="Times New Roman" w:cs="Times New Roman"/>
        </w:rPr>
        <w:t>Centraln</w:t>
      </w:r>
      <w:r>
        <w:rPr>
          <w:rFonts w:ascii="Times New Roman" w:hAnsi="Times New Roman" w:cs="Times New Roman"/>
        </w:rPr>
        <w:t>ym</w:t>
      </w:r>
      <w:r w:rsidRPr="00AB64BB">
        <w:rPr>
          <w:rFonts w:ascii="Times New Roman" w:hAnsi="Times New Roman" w:cs="Times New Roman"/>
        </w:rPr>
        <w:t xml:space="preserve"> Pododdzia</w:t>
      </w:r>
      <w:r>
        <w:rPr>
          <w:rFonts w:ascii="Times New Roman" w:hAnsi="Times New Roman" w:cs="Times New Roman"/>
        </w:rPr>
        <w:t>le</w:t>
      </w:r>
      <w:r w:rsidRPr="00AB64BB">
        <w:rPr>
          <w:rFonts w:ascii="Times New Roman" w:hAnsi="Times New Roman" w:cs="Times New Roman"/>
        </w:rPr>
        <w:t xml:space="preserve"> Kontrterrorystyczn</w:t>
      </w:r>
      <w:r>
        <w:rPr>
          <w:rFonts w:ascii="Times New Roman" w:hAnsi="Times New Roman" w:cs="Times New Roman"/>
        </w:rPr>
        <w:t>ym</w:t>
      </w:r>
      <w:r w:rsidRPr="00AB64BB">
        <w:rPr>
          <w:rFonts w:ascii="Times New Roman" w:hAnsi="Times New Roman" w:cs="Times New Roman"/>
        </w:rPr>
        <w:t xml:space="preserve"> Policji „BOA”</w:t>
      </w:r>
      <w:r w:rsidRPr="009069B4">
        <w:t xml:space="preserve"> upoważnia się</w:t>
      </w:r>
      <w:r>
        <w:t xml:space="preserve"> wyznaczonych</w:t>
      </w:r>
      <w:r w:rsidRPr="009069B4">
        <w:t xml:space="preserve"> funkcjonariuszy Policji </w:t>
      </w:r>
      <w:r>
        <w:rPr>
          <w:rFonts w:cs="Calibri"/>
        </w:rPr>
        <w:br/>
      </w:r>
      <w:r w:rsidRPr="009069B4">
        <w:t>z Wydziału Skarg i Wniosków Biura Kontroli KGP.</w:t>
      </w:r>
      <w:r>
        <w:t xml:space="preserve"> </w:t>
      </w:r>
    </w:p>
    <w:p w:rsidR="00842B1E" w:rsidRPr="009069B4" w:rsidRDefault="00842B1E" w:rsidP="00F25D81">
      <w:pPr>
        <w:pStyle w:val="USTustnpkodeksu"/>
      </w:pPr>
      <w:r>
        <w:t>2.</w:t>
      </w:r>
      <w:r>
        <w:tab/>
      </w:r>
      <w:r w:rsidRPr="009069B4">
        <w:t xml:space="preserve">W przypadku gdy zgłoszenie dotyczy funkcjonariuszy lub pracowników Biura Kontroli KGP zgłaszający może przedstawić zgłoszenie bezpośrednio Komendantowi Głównemu Policji w sposób określony w § </w:t>
      </w:r>
      <w:r>
        <w:t>6</w:t>
      </w:r>
      <w:r w:rsidRPr="009069B4">
        <w:t xml:space="preserve"> ust. 7.</w:t>
      </w:r>
    </w:p>
    <w:p w:rsidR="00842B1E" w:rsidRPr="009069B4" w:rsidRDefault="00842B1E" w:rsidP="00F25D81">
      <w:pPr>
        <w:pStyle w:val="ROZDZODDZOZNoznaczenierozdziauluboddziau"/>
      </w:pPr>
      <w:r w:rsidRPr="009069B4">
        <w:t xml:space="preserve">Rozdział 3 </w:t>
      </w:r>
    </w:p>
    <w:p w:rsidR="00842B1E" w:rsidRPr="009069B4" w:rsidRDefault="00842B1E" w:rsidP="00F25D81">
      <w:pPr>
        <w:pStyle w:val="ROZDZODDZPRZEDMprzedmiotregulacjirozdziauluboddziau"/>
      </w:pPr>
      <w:r w:rsidRPr="009069B4">
        <w:t>Sposoby przekazywania zgłoszeń wewnętrznych przez sygnalistę</w:t>
      </w:r>
    </w:p>
    <w:p w:rsidR="00842B1E" w:rsidRPr="009069B4" w:rsidRDefault="00842B1E" w:rsidP="00F25D81">
      <w:pPr>
        <w:pStyle w:val="ARTartustawynprozporzdzenia"/>
      </w:pPr>
      <w:r w:rsidRPr="000D461F">
        <w:rPr>
          <w:b/>
          <w:bCs/>
        </w:rPr>
        <w:t>§ 6.</w:t>
      </w:r>
      <w:r w:rsidRPr="009069B4">
        <w:t xml:space="preserve"> 1.</w:t>
      </w:r>
      <w:r w:rsidRPr="009069B4">
        <w:tab/>
        <w:t>Składane zgłoszenie powinno zawierać przejrzyste</w:t>
      </w:r>
      <w:r>
        <w:t xml:space="preserve"> </w:t>
      </w:r>
      <w:r w:rsidRPr="009069B4">
        <w:t>i pełne wyjaśnienie przedmiotu sprawy, datę oraz miejsce zaistnienia naruszenia prawa lub datę i miejsce pozyskania informacji o naruszeniu prawa, opis konkretnej sytuacji lub okoliczności stwarzających możliwość wystąpienia naruszenia prawa, wskazanie podmiotu, którego dotyczy zgłoszenie, wskazanie ewentualnych świadków naruszenia prawa, wskazanie wszystkich dowodów i informacji, jakimi dysponuje sygnalista, które mogą okazać się pomocne w procesie rozpatrywania zgłoszenia, wskazanie adresu do kontaktu. Przykładowy wzór druku formularza z</w:t>
      </w:r>
      <w:r>
        <w:t>głoszenia stanowi załącznik nr 1</w:t>
      </w:r>
      <w:r w:rsidRPr="009069B4">
        <w:t xml:space="preserve"> do procedury zgłoszeń wewnętrznych.</w:t>
      </w:r>
    </w:p>
    <w:p w:rsidR="00842B1E" w:rsidRPr="009069B4" w:rsidRDefault="00842B1E" w:rsidP="00F25D81">
      <w:pPr>
        <w:pStyle w:val="USTustnpkodeksu"/>
      </w:pPr>
      <w:r>
        <w:t>2.</w:t>
      </w:r>
      <w:r>
        <w:tab/>
      </w:r>
      <w:r w:rsidRPr="009069B4">
        <w:t>Sposoby przekazywania zgłoszeń wewnętrznych, obejmują możliwość dokonywania zgłoszenia ustnie lub pisemnie.</w:t>
      </w:r>
    </w:p>
    <w:p w:rsidR="00842B1E" w:rsidRPr="009069B4" w:rsidRDefault="00842B1E" w:rsidP="00F25D81">
      <w:pPr>
        <w:pStyle w:val="USTustnpkodeksu"/>
      </w:pPr>
      <w:r w:rsidRPr="009069B4">
        <w:t>3.</w:t>
      </w:r>
      <w:r w:rsidRPr="009069B4">
        <w:tab/>
        <w:t>Zgłoszenie dokonywane ustnie odbywa się za pośrednictwem:</w:t>
      </w:r>
    </w:p>
    <w:p w:rsidR="00842B1E" w:rsidRPr="009069B4" w:rsidRDefault="00842B1E" w:rsidP="00F25D81">
      <w:pPr>
        <w:pStyle w:val="PKTpunkt"/>
        <w:rPr>
          <w:rFonts w:cs="Calibri"/>
        </w:rPr>
      </w:pPr>
      <w:r w:rsidRPr="009069B4">
        <w:t>1)</w:t>
      </w:r>
      <w:r w:rsidRPr="009069B4">
        <w:tab/>
        <w:t>nienagrywanej linii telefonicznej pod nr tel: 47 72 134 52 dokonane może być od poniedziałku do piątku w godz. 10:00 do 14:00 (poza dniami ustawowo wolnymi od pracy)</w:t>
      </w:r>
      <w:r>
        <w:t>;</w:t>
      </w:r>
    </w:p>
    <w:p w:rsidR="00842B1E" w:rsidRPr="009069B4" w:rsidRDefault="00842B1E" w:rsidP="00F25D81">
      <w:pPr>
        <w:pStyle w:val="PKTpunkt"/>
      </w:pPr>
      <w:r w:rsidRPr="009069B4">
        <w:t>2)</w:t>
      </w:r>
      <w:r w:rsidRPr="009069B4">
        <w:tab/>
        <w:t xml:space="preserve">bezpośredniego spotkania; zgłoszenie to dokumentowane jest w formie protokołu </w:t>
      </w:r>
      <w:r>
        <w:rPr>
          <w:rFonts w:cs="Calibri"/>
        </w:rPr>
        <w:br/>
      </w:r>
      <w:r w:rsidRPr="009069B4">
        <w:t>z</w:t>
      </w:r>
      <w:r>
        <w:t>e</w:t>
      </w:r>
      <w:r w:rsidRPr="009069B4">
        <w:t xml:space="preserve"> </w:t>
      </w:r>
      <w:r>
        <w:t>spotkania</w:t>
      </w:r>
      <w:r w:rsidRPr="009069B4">
        <w:t xml:space="preserve">. </w:t>
      </w:r>
    </w:p>
    <w:p w:rsidR="00842B1E" w:rsidRPr="009069B4" w:rsidRDefault="00842B1E" w:rsidP="00F25D81">
      <w:pPr>
        <w:pStyle w:val="USTustnpkodeksu"/>
      </w:pPr>
      <w:r w:rsidRPr="009069B4">
        <w:t>4.</w:t>
      </w:r>
      <w:r w:rsidRPr="009069B4">
        <w:tab/>
        <w:t xml:space="preserve">W przypadku wyboru przez </w:t>
      </w:r>
      <w:r>
        <w:t>sygnalistę</w:t>
      </w:r>
      <w:r w:rsidRPr="009069B4">
        <w:t xml:space="preserve"> sposobu zgłoszenia poprzez bezpośrednie spotkanie, na</w:t>
      </w:r>
      <w:r>
        <w:t xml:space="preserve"> jego</w:t>
      </w:r>
      <w:r w:rsidRPr="009069B4">
        <w:t xml:space="preserve"> wniosek</w:t>
      </w:r>
      <w:r>
        <w:t>,</w:t>
      </w:r>
      <w:r w:rsidRPr="009069B4">
        <w:t xml:space="preserve"> zgłoszenie ustne ma miejsce podczas takiego spotkania </w:t>
      </w:r>
      <w:r>
        <w:rPr>
          <w:rFonts w:cs="Calibri"/>
        </w:rPr>
        <w:br/>
      </w:r>
      <w:r w:rsidRPr="009069B4">
        <w:t xml:space="preserve">w siedzibie KGP zorganizowanego w terminie 14 dni od dnia otrzymania takiego wniosku. </w:t>
      </w:r>
      <w:r>
        <w:rPr>
          <w:rFonts w:cs="Calibri"/>
        </w:rPr>
        <w:br/>
      </w:r>
      <w:r w:rsidRPr="009069B4">
        <w:t xml:space="preserve">W celu zachowania poufności tożsamości sygnalisty spotkanie takie organizowane jest po uprzednim wyznaczeniu jego terminu, </w:t>
      </w:r>
      <w:r w:rsidRPr="006B6531">
        <w:rPr>
          <w:color w:val="000000"/>
        </w:rPr>
        <w:t>przy czym przy</w:t>
      </w:r>
      <w:r>
        <w:t xml:space="preserve"> wyznaczaniu terminu</w:t>
      </w:r>
      <w:r w:rsidRPr="009069B4">
        <w:t xml:space="preserve"> preferow</w:t>
      </w:r>
      <w:r>
        <w:t>ane jest skorzystanie z nr tel.</w:t>
      </w:r>
      <w:r w:rsidRPr="009069B4">
        <w:t xml:space="preserve"> 47 72 134 52. </w:t>
      </w:r>
    </w:p>
    <w:p w:rsidR="00842B1E" w:rsidRPr="009069B4" w:rsidRDefault="00842B1E" w:rsidP="00F25D81">
      <w:pPr>
        <w:pStyle w:val="USTustnpkodeksu"/>
      </w:pPr>
      <w:r>
        <w:t>5.</w:t>
      </w:r>
      <w:r>
        <w:tab/>
        <w:t>Podczas spotkania, za z</w:t>
      </w:r>
      <w:r w:rsidRPr="009069B4">
        <w:t xml:space="preserve">godą sygnalisty, zgłoszenie dokumentowane jest w formie protokołu ze spotkania. </w:t>
      </w:r>
      <w:r>
        <w:t>Sygnalista</w:t>
      </w:r>
      <w:r w:rsidRPr="009069B4">
        <w:t xml:space="preserve"> może dokonać sprawdzenia, poprawienia</w:t>
      </w:r>
      <w:r>
        <w:t xml:space="preserve"> i </w:t>
      </w:r>
      <w:r w:rsidRPr="009069B4">
        <w:t xml:space="preserve">zatwierdzenia </w:t>
      </w:r>
      <w:r>
        <w:t xml:space="preserve">protokołu spotkania </w:t>
      </w:r>
      <w:r w:rsidRPr="009069B4">
        <w:t>przez jego podpisanie.</w:t>
      </w:r>
      <w:r>
        <w:t xml:space="preserve"> </w:t>
      </w:r>
      <w:r w:rsidRPr="009069B4">
        <w:t xml:space="preserve">Sposób dokonania sprawdzenia </w:t>
      </w:r>
      <w:r>
        <w:t xml:space="preserve">zgłoszenia </w:t>
      </w:r>
      <w:r w:rsidRPr="009069B4">
        <w:t>jest ustalany podczas rozmowy.</w:t>
      </w:r>
    </w:p>
    <w:p w:rsidR="00842B1E" w:rsidRPr="009069B4" w:rsidRDefault="00842B1E" w:rsidP="00F25D81">
      <w:pPr>
        <w:pStyle w:val="USTustnpkodeksu"/>
      </w:pPr>
      <w:r w:rsidRPr="009069B4">
        <w:t>6.</w:t>
      </w:r>
      <w:r w:rsidRPr="009069B4">
        <w:tab/>
        <w:t>Zgłoszenie dokonywane pisemnie może być dokonane poprzez:</w:t>
      </w:r>
    </w:p>
    <w:p w:rsidR="00842B1E" w:rsidRPr="009069B4" w:rsidRDefault="00842B1E" w:rsidP="00F25D81">
      <w:pPr>
        <w:pStyle w:val="PKTpunkt"/>
      </w:pPr>
      <w:r>
        <w:t>1)</w:t>
      </w:r>
      <w:r>
        <w:tab/>
        <w:t>wysłanie go na adres: Biuro</w:t>
      </w:r>
      <w:r w:rsidRPr="009069B4">
        <w:t xml:space="preserve"> Kontroli Komendy Głównej Policji, ul. Puławska 148/150, 02-624 Warszawa, w zamkniętych dwóch kopertach z dopiskiem: „zgłoszenie wewnętrzne – do rąk własnych osoby upoważnionej, nie otwierać w sekretariacie”;</w:t>
      </w:r>
    </w:p>
    <w:p w:rsidR="00842B1E" w:rsidRPr="009069B4" w:rsidRDefault="00842B1E" w:rsidP="00F25D81">
      <w:pPr>
        <w:pStyle w:val="PKTpunkt"/>
      </w:pPr>
      <w:r w:rsidRPr="009069B4">
        <w:t>2)</w:t>
      </w:r>
      <w:r w:rsidRPr="009069B4">
        <w:tab/>
        <w:t>doręczenie go osobiście do Biura Przepustek Komendy Głównej Policji ul. Puławska 148/150, 02-624, Warszawa lub do Sekretariatu Biura Kontroli KGP w zamkniętych dwóch kopertach z dopiskiem jak w pkt 1.</w:t>
      </w:r>
    </w:p>
    <w:p w:rsidR="00842B1E" w:rsidRPr="009069B4" w:rsidRDefault="00842B1E" w:rsidP="00F25D81">
      <w:pPr>
        <w:pStyle w:val="USTustnpkodeksu"/>
      </w:pPr>
      <w:r w:rsidRPr="009069B4">
        <w:t>7.</w:t>
      </w:r>
      <w:r w:rsidRPr="009069B4">
        <w:tab/>
        <w:t>W przypadku gdy zgłoszenie dotyczy funkcjonariuszy lub pracowników Biura Kontroli KGP, zgłoszenie takie może być dokonane poprzez:</w:t>
      </w:r>
    </w:p>
    <w:p w:rsidR="00842B1E" w:rsidRPr="009069B4" w:rsidRDefault="00842B1E" w:rsidP="00F25D81">
      <w:pPr>
        <w:pStyle w:val="PKTpunkt"/>
      </w:pPr>
      <w:r w:rsidRPr="009069B4">
        <w:t>1)</w:t>
      </w:r>
      <w:r w:rsidRPr="009069B4">
        <w:tab/>
        <w:t>wysłanie go na adres: Sekretariat Komendanta Głównego Policji, ul. Puławska 148/150, 02-624 Warszawa, w zamkniętych dwóch kopertach z dopiskiem „zgłoszenie wewnętrzne</w:t>
      </w:r>
      <w:r>
        <w:t xml:space="preserve"> </w:t>
      </w:r>
      <w:r w:rsidRPr="009069B4">
        <w:t>– do rąk własnych osoby upoważnionej, nie otwierać w sekretariacie”;</w:t>
      </w:r>
    </w:p>
    <w:p w:rsidR="00842B1E" w:rsidRPr="009069B4" w:rsidRDefault="00842B1E" w:rsidP="00F25D81">
      <w:pPr>
        <w:pStyle w:val="PKTpunkt"/>
      </w:pPr>
      <w:r w:rsidRPr="009069B4">
        <w:t>2)</w:t>
      </w:r>
      <w:r w:rsidRPr="009069B4">
        <w:tab/>
        <w:t>doręczenie go osobiście do Sekretariatu Komendanta Głównego Policji, w zamkniętych dwóch kopertach z dopiskiem, jak w pkt 1.</w:t>
      </w:r>
    </w:p>
    <w:p w:rsidR="00842B1E" w:rsidRPr="009069B4" w:rsidRDefault="00842B1E" w:rsidP="00F25D81">
      <w:pPr>
        <w:pStyle w:val="USTustnpkodeksu"/>
      </w:pPr>
      <w:r w:rsidRPr="009069B4">
        <w:t>8.</w:t>
      </w:r>
      <w:r>
        <w:t xml:space="preserve"> </w:t>
      </w:r>
      <w:r w:rsidRPr="009069B4">
        <w:t>Koperta z dopiskiem, o którym mowa w ust. 6 i 7, nie może być otwierana przez osobę nieposiadającą upoważnienia Komendanta Głównego Policji do przyjmowania zgłoszeń wewnętrznych lub podejmowania działań następczych.</w:t>
      </w:r>
    </w:p>
    <w:p w:rsidR="00842B1E" w:rsidRPr="009069B4" w:rsidRDefault="00842B1E" w:rsidP="00F25D81">
      <w:pPr>
        <w:pStyle w:val="USTustnpkodeksu"/>
        <w:rPr>
          <w:rFonts w:cs="Calibri"/>
        </w:rPr>
      </w:pPr>
      <w:r w:rsidRPr="009069B4">
        <w:t>9. Dostęp do wiadomości złożonej w zamkniętej kopercie z dopiskiem „zgłoszenie wewnętrzne – do rąk własnych osoby upoważnionej, nie otwierać w sekretariacie” ma tylko Komendant Główny Policji lub jego zastępca oraz upoważnione przez Komendanta Głównego Policji osoby</w:t>
      </w:r>
      <w:r>
        <w:t xml:space="preserve"> na każdym etapie postępowania.</w:t>
      </w:r>
    </w:p>
    <w:p w:rsidR="00842B1E" w:rsidRDefault="00842B1E" w:rsidP="00F25D81">
      <w:pPr>
        <w:pStyle w:val="ARTartustawynprozporzdzenia"/>
      </w:pPr>
      <w:r>
        <w:t xml:space="preserve">10. </w:t>
      </w:r>
      <w:r w:rsidRPr="009069B4">
        <w:t xml:space="preserve">W celu skutecznego podjęcia działań następczych oraz przekazania informacji </w:t>
      </w:r>
      <w:r>
        <w:t xml:space="preserve">wskazane jest, aby sygnalista podał w zgłoszeniu adres do kontaktu. W razie potrzeby </w:t>
      </w:r>
      <w:r w:rsidRPr="009069B4">
        <w:t>przyjmujący zgłoszenie prosi sygnalist</w:t>
      </w:r>
      <w:r>
        <w:t>ę o podanie adresu do kontaktu.</w:t>
      </w:r>
    </w:p>
    <w:p w:rsidR="00842B1E" w:rsidRDefault="00842B1E" w:rsidP="00F25D81">
      <w:pPr>
        <w:pStyle w:val="ARTartustawynprozporzdzenia"/>
        <w:rPr>
          <w:rFonts w:cs="Calibri"/>
        </w:rPr>
      </w:pPr>
      <w:r>
        <w:t>11.</w:t>
      </w:r>
      <w:r w:rsidRPr="009069B4">
        <w:t xml:space="preserve">Jeżeli w zgłoszeniu nie zostanie podany adres do kontaktu ani nie jest możliwe ustalenie tego adresu na podstawie posiadanych danych, nie będzie realizowany obowiązek potwierdzania sygnaliście przyjęcia zgłoszenia oraz udzielania informacji zwrotnej </w:t>
      </w:r>
      <w:r>
        <w:rPr>
          <w:rFonts w:cs="Calibri"/>
        </w:rPr>
        <w:br/>
      </w:r>
      <w:r w:rsidRPr="009069B4">
        <w:t>w kolejnych etapach procedowania zgłoszenia.</w:t>
      </w:r>
    </w:p>
    <w:p w:rsidR="00842B1E" w:rsidRPr="000266A9" w:rsidRDefault="00842B1E" w:rsidP="000266A9">
      <w:pPr>
        <w:pStyle w:val="ARTartustawynprozporzdzenia"/>
        <w:rPr>
          <w:rFonts w:cs="Calibri"/>
        </w:rPr>
      </w:pPr>
      <w:r w:rsidRPr="000266A9">
        <w:t>1</w:t>
      </w:r>
      <w:r>
        <w:t>2</w:t>
      </w:r>
      <w:r w:rsidRPr="000266A9">
        <w:t xml:space="preserve">. Zgłoszenie wewnętrzne zawierające informacje o naruszeniu prawa dokonane przez sygnalistę, za pośrednictwem przeznaczonych do tego kanałów komunikacji podlega zarejestrowaniu w </w:t>
      </w:r>
      <w:r>
        <w:t>r</w:t>
      </w:r>
      <w:r w:rsidRPr="000266A9">
        <w:t>ejestrze zgłoszeń wewnętrznych</w:t>
      </w:r>
      <w:r>
        <w:t>, który przechowywany jest w Wydziale Skarg i Wniosków Biura Kontroli KGP.</w:t>
      </w:r>
      <w:r w:rsidRPr="000266A9">
        <w:t xml:space="preserve"> Wzór Rejestru</w:t>
      </w:r>
      <w:r>
        <w:t xml:space="preserve"> </w:t>
      </w:r>
      <w:r w:rsidRPr="000266A9">
        <w:t>zgłoszeń wewnętrznych stanowi</w:t>
      </w:r>
      <w:r w:rsidRPr="000266A9">
        <w:rPr>
          <w:b/>
          <w:bCs/>
        </w:rPr>
        <w:t xml:space="preserve"> </w:t>
      </w:r>
      <w:r>
        <w:t>załącznik n</w:t>
      </w:r>
      <w:r w:rsidRPr="000266A9">
        <w:t xml:space="preserve">r </w:t>
      </w:r>
      <w:r>
        <w:t>2</w:t>
      </w:r>
      <w:r w:rsidRPr="000266A9">
        <w:t xml:space="preserve"> do p</w:t>
      </w:r>
      <w:r>
        <w:t>rocedury zgłoszeń wewnętrznych.</w:t>
      </w:r>
    </w:p>
    <w:p w:rsidR="00842B1E" w:rsidRPr="000266A9" w:rsidRDefault="00842B1E" w:rsidP="000266A9">
      <w:pPr>
        <w:pStyle w:val="ARTartustawynprozporzdzenia"/>
      </w:pPr>
      <w:r>
        <w:t>13</w:t>
      </w:r>
      <w:r w:rsidRPr="000266A9">
        <w:t xml:space="preserve">. Wpisy do Rejestru zgłoszeń wewnętrznych dokonują osoby upoważnione. </w:t>
      </w:r>
      <w:r>
        <w:rPr>
          <w:rFonts w:cs="Calibri"/>
        </w:rPr>
        <w:br/>
      </w:r>
      <w:r w:rsidRPr="000266A9">
        <w:t>Rejestr ten przechowywany jest w pomieszcze</w:t>
      </w:r>
      <w:r>
        <w:t>niu</w:t>
      </w:r>
      <w:r w:rsidRPr="000266A9">
        <w:t xml:space="preserve"> służbowym zabezpieczonym przed dostępem osób postronnych w szafie zamykanej na klucz.</w:t>
      </w:r>
    </w:p>
    <w:p w:rsidR="00842B1E" w:rsidRDefault="00842B1E" w:rsidP="00F25D81">
      <w:pPr>
        <w:pStyle w:val="ARTartustawynprozporzdzenia"/>
        <w:rPr>
          <w:rFonts w:cs="Calibri"/>
        </w:rPr>
      </w:pPr>
      <w:r>
        <w:t>14</w:t>
      </w:r>
      <w:r w:rsidRPr="000266A9">
        <w:t>. Rejestr zgłoszeń wewnętrznych prowadzony jest z zachowaniem zasad poufności, a dane osobowe oraz pozostałe informacje w rejestrze zgłoszeń są przechowywane przez okres 3 lat po zakończeniu roku kalendarzowego, w którym zakończono działania następcze lub po zakończeniu postępowań zainicjowanych tymi działaniami.</w:t>
      </w:r>
    </w:p>
    <w:p w:rsidR="00842B1E" w:rsidRPr="009A031F" w:rsidRDefault="00842B1E" w:rsidP="00F25D81">
      <w:pPr>
        <w:pStyle w:val="ARTartustawynprozporzdzenia"/>
        <w:rPr>
          <w:rFonts w:cs="Calibri"/>
        </w:rPr>
      </w:pPr>
    </w:p>
    <w:p w:rsidR="00842B1E" w:rsidRPr="009069B4" w:rsidRDefault="00842B1E" w:rsidP="00F25D81">
      <w:pPr>
        <w:pStyle w:val="ROZDZODDZOZNoznaczenierozdziauluboddziau"/>
      </w:pPr>
      <w:r w:rsidRPr="009069B4">
        <w:t>Rozdział 4</w:t>
      </w:r>
    </w:p>
    <w:p w:rsidR="00842B1E" w:rsidRPr="009069B4" w:rsidRDefault="00842B1E" w:rsidP="00F25D81">
      <w:pPr>
        <w:pStyle w:val="ROZDZODDZPRZEDMprzedmiotregulacjirozdziauluboddziau"/>
      </w:pPr>
      <w:r w:rsidRPr="009069B4">
        <w:t>Bezstronna wewnętrzna jednostka organizacyjna lub osoba upoważniona do podejmowania działań następczych, włączając w to weryfikację zgłoszenia wewnętrznego i dalszą komunikację z sygnalistą</w:t>
      </w:r>
    </w:p>
    <w:p w:rsidR="00842B1E" w:rsidRPr="009069B4" w:rsidRDefault="00842B1E" w:rsidP="00F25D81">
      <w:pPr>
        <w:pStyle w:val="ARTartustawynprozporzdzenia"/>
        <w:rPr>
          <w:rFonts w:cs="Calibri"/>
        </w:rPr>
      </w:pPr>
      <w:r w:rsidRPr="000D461F">
        <w:rPr>
          <w:b/>
          <w:bCs/>
        </w:rPr>
        <w:t>§ 7.</w:t>
      </w:r>
      <w:r w:rsidRPr="009069B4">
        <w:t xml:space="preserve"> 1.</w:t>
      </w:r>
      <w:r>
        <w:t xml:space="preserve"> </w:t>
      </w:r>
      <w:r w:rsidRPr="009069B4">
        <w:t>Do podejmowania działań następczych, włączając w to weryfikację zgłoszenia wewnętrznego i dalszą komunikację z sygnalistą, w tym występowanie o dodatkowe informacje i przekazywanie informacji zwrotnej upoważnia się</w:t>
      </w:r>
      <w:r>
        <w:t xml:space="preserve"> wyznaczonych</w:t>
      </w:r>
      <w:r w:rsidRPr="009069B4">
        <w:t xml:space="preserve"> funkcjonariuszy z Wydziału Skarg i Wniosków Biura Kontroli KGP.</w:t>
      </w:r>
      <w:r>
        <w:t xml:space="preserve"> </w:t>
      </w:r>
    </w:p>
    <w:p w:rsidR="00842B1E" w:rsidRPr="009069B4" w:rsidRDefault="00842B1E" w:rsidP="00F25D81">
      <w:pPr>
        <w:pStyle w:val="USTustnpkodeksu"/>
      </w:pPr>
      <w:r w:rsidRPr="009069B4">
        <w:t>2.</w:t>
      </w:r>
      <w:r w:rsidRPr="009069B4">
        <w:tab/>
        <w:t xml:space="preserve">Bezpośredni przełożony funkcjonariusza Policji jest obowiązany wyłączyć go </w:t>
      </w:r>
      <w:r>
        <w:rPr>
          <w:rFonts w:cs="Calibri"/>
        </w:rPr>
        <w:br/>
      </w:r>
      <w:r w:rsidRPr="009069B4">
        <w:t>z weryfikacji zgłoszenia oraz podejmowania działań następczych, jeżeli zostanie uprawdopodobnione istnienie okoliczności, które mogą wywołać wątpliwość co do bezstronności tego funkcjonariusza w danej sprawie.</w:t>
      </w:r>
    </w:p>
    <w:p w:rsidR="00842B1E" w:rsidRDefault="00842B1E" w:rsidP="00F25D81">
      <w:pPr>
        <w:pStyle w:val="USTustnpkodeksu"/>
        <w:rPr>
          <w:rFonts w:cs="Calibri"/>
        </w:rPr>
      </w:pPr>
      <w:r w:rsidRPr="009069B4">
        <w:t>3.</w:t>
      </w:r>
      <w:r w:rsidRPr="009069B4">
        <w:tab/>
        <w:t xml:space="preserve">W przypadku gdy zgłoszenie dotyczy osób z Biura Kontroli KGP Komendant Główny Policji do podejmowania działań następczych, włączając w to weryfikację zgłoszenia wewnętrznego i dalszą komunikację z sygnalistą, w tym występowanie o dodatkowe informacje i przekazywanie sygnaliście informacji zwrotnej, wyznacza dyrektora Biura Kadr </w:t>
      </w:r>
      <w:r>
        <w:rPr>
          <w:rFonts w:cs="Calibri"/>
        </w:rPr>
        <w:br/>
      </w:r>
      <w:r w:rsidRPr="009069B4">
        <w:t xml:space="preserve">i Organizacji Policji KGP lub jego zastępcę. </w:t>
      </w:r>
    </w:p>
    <w:p w:rsidR="00842B1E" w:rsidRDefault="00842B1E" w:rsidP="00C14911">
      <w:pPr>
        <w:pStyle w:val="ARTartustawynprozporzdzenia"/>
      </w:pPr>
      <w:r>
        <w:t>4.</w:t>
      </w:r>
      <w:r>
        <w:tab/>
        <w:t>W zależności od merytorycznego przedmiotu zgłoszenia, Komendant Główny Policji może upoważnić inne, bezstronne osoby z KGP lub Centralnego Pododdziału</w:t>
      </w:r>
      <w:r w:rsidRPr="00541F78">
        <w:t xml:space="preserve"> Kont</w:t>
      </w:r>
      <w:r>
        <w:t>rterrorystycznego Policji „BOA” do uczestniczenia w procesie weryfikacji zgłoszenia lub w procesie działań następczych.</w:t>
      </w:r>
    </w:p>
    <w:p w:rsidR="00842B1E" w:rsidRDefault="00842B1E" w:rsidP="002940B7">
      <w:pPr>
        <w:pStyle w:val="USTustnpkodeksu"/>
        <w:rPr>
          <w:rFonts w:cs="Calibri"/>
        </w:rPr>
      </w:pPr>
      <w:r>
        <w:t>5.</w:t>
      </w:r>
      <w:r>
        <w:tab/>
      </w:r>
      <w:r w:rsidRPr="002940B7">
        <w:t xml:space="preserve">Weryfikacja zgłoszenia polega na ustaleniu, czy informacja zawarta w zgłoszeniu stanowi informację o naruszeniu prawa i czy zgłoszenie zostało dokonane przez osobę </w:t>
      </w:r>
      <w:r>
        <w:t>spełniającą wymogi określone w u</w:t>
      </w:r>
      <w:r w:rsidRPr="002940B7">
        <w:t>stawie a także czy nie zachodzą okoliczności wykluczające dalsze procedowanie zgłoszenia.</w:t>
      </w:r>
    </w:p>
    <w:p w:rsidR="00842B1E" w:rsidRPr="002940B7" w:rsidRDefault="00842B1E" w:rsidP="002940B7">
      <w:pPr>
        <w:pStyle w:val="USTustnpkodeksu"/>
      </w:pPr>
      <w:r>
        <w:t>6.</w:t>
      </w:r>
      <w:r w:rsidRPr="002940B7">
        <w:t xml:space="preserve"> W przypadku stwierdzenia negatywnych przesłanek</w:t>
      </w:r>
      <w:r>
        <w:t>, o których mowa w ust. 5</w:t>
      </w:r>
      <w:r w:rsidRPr="002940B7">
        <w:t>, brak jest podstaw do prowadzenia działań następczych, o czym informuje się zgłaszającego.</w:t>
      </w:r>
    </w:p>
    <w:p w:rsidR="00842B1E" w:rsidRPr="002940B7" w:rsidRDefault="00842B1E" w:rsidP="002940B7">
      <w:pPr>
        <w:pStyle w:val="USTustnpkodeksu"/>
      </w:pPr>
      <w:r>
        <w:t>7</w:t>
      </w:r>
      <w:r w:rsidRPr="002940B7">
        <w:t xml:space="preserve">. W przydatku stwierdzenia w toku wstępnej weryfikacji pozytywnych przesłanek, </w:t>
      </w:r>
      <w:r>
        <w:rPr>
          <w:rFonts w:cs="Calibri"/>
        </w:rPr>
        <w:br/>
      </w:r>
      <w:r w:rsidRPr="002940B7">
        <w:t xml:space="preserve">o których mowa </w:t>
      </w:r>
      <w:r>
        <w:t>w ust. 5</w:t>
      </w:r>
      <w:r w:rsidRPr="002940B7">
        <w:t>, podejmuje się działania następcze.</w:t>
      </w:r>
    </w:p>
    <w:p w:rsidR="00842B1E" w:rsidRDefault="00842B1E" w:rsidP="00F25D81">
      <w:pPr>
        <w:pStyle w:val="USTustnpkodeksu"/>
        <w:rPr>
          <w:rFonts w:cs="Calibri"/>
        </w:rPr>
      </w:pPr>
      <w:r>
        <w:t>8</w:t>
      </w:r>
      <w:r w:rsidRPr="002940B7">
        <w:t>. Zasadniczym celem działań następczych jest ocena prawdziwości informacji zawartych w zgłoszeniu wewnętrznym oraz przeciwdziałanie naruszeniu prawa będącym przedmiotem zgłoszenia.</w:t>
      </w:r>
    </w:p>
    <w:p w:rsidR="00842B1E" w:rsidRDefault="00842B1E" w:rsidP="00F25D81">
      <w:pPr>
        <w:pStyle w:val="USTustnpkodeksu"/>
        <w:rPr>
          <w:rFonts w:cs="Calibri"/>
        </w:rPr>
      </w:pPr>
      <w:r>
        <w:t xml:space="preserve">9. Wzór upoważnienia do przyjmowania </w:t>
      </w:r>
      <w:r w:rsidRPr="005D433A">
        <w:t xml:space="preserve">zgłoszeń wewnętrznych / podejmowania działań następczych, włączając w to weryfikację zgłoszenia wewnętrznego i dalszą komunikację z sygnalistą, w tym występowanie o dodatkowe informacje i przekazywanie </w:t>
      </w:r>
      <w:r>
        <w:t xml:space="preserve">sygnaliście informacji zwrotnej </w:t>
      </w:r>
      <w:r w:rsidRPr="005D433A">
        <w:t xml:space="preserve">oraz związanego z tym przetwarzania danych osobowych, </w:t>
      </w:r>
      <w:r>
        <w:rPr>
          <w:rFonts w:cs="Calibri"/>
        </w:rPr>
        <w:br/>
      </w:r>
      <w:r w:rsidRPr="005D433A">
        <w:t>w tym do prowadzenia rejestru zgł</w:t>
      </w:r>
      <w:r>
        <w:t>oszeń wewnętrznych został określony w załączniku nr 3 do procedury</w:t>
      </w:r>
      <w:r w:rsidRPr="009069B4">
        <w:t xml:space="preserve"> zgłoszeń wewnętrznych</w:t>
      </w:r>
    </w:p>
    <w:p w:rsidR="00842B1E" w:rsidRDefault="00842B1E" w:rsidP="00F25D81">
      <w:pPr>
        <w:pStyle w:val="USTustnpkodeksu"/>
      </w:pPr>
      <w:r>
        <w:t xml:space="preserve">10. Wzór upoważnienia do </w:t>
      </w:r>
      <w:r w:rsidRPr="008558F3">
        <w:t xml:space="preserve">uczestniczenia w </w:t>
      </w:r>
      <w:r>
        <w:t>procesie weryfikacji zgłoszenia lub</w:t>
      </w:r>
      <w:r w:rsidRPr="008558F3">
        <w:t xml:space="preserve"> </w:t>
      </w:r>
      <w:r>
        <w:rPr>
          <w:rFonts w:cs="Calibri"/>
        </w:rPr>
        <w:br/>
      </w:r>
      <w:r w:rsidRPr="008558F3">
        <w:t>w procesie działań następczych</w:t>
      </w:r>
      <w:r>
        <w:t>, o których mowa w ust. 4, został określony w załączniku nr 4 do procedury</w:t>
      </w:r>
      <w:r w:rsidRPr="009069B4">
        <w:t xml:space="preserve"> zgłoszeń wewnętrznych</w:t>
      </w:r>
      <w:r>
        <w:t xml:space="preserve">. </w:t>
      </w:r>
    </w:p>
    <w:p w:rsidR="00842B1E" w:rsidRPr="009069B4" w:rsidRDefault="00842B1E" w:rsidP="00F25D81">
      <w:pPr>
        <w:pStyle w:val="USTustnpkodeksu"/>
        <w:rPr>
          <w:rFonts w:cs="Calibri"/>
        </w:rPr>
      </w:pPr>
    </w:p>
    <w:p w:rsidR="00842B1E" w:rsidRPr="009069B4" w:rsidRDefault="00842B1E" w:rsidP="00F25D81">
      <w:pPr>
        <w:pStyle w:val="ROZDZODDZOZNoznaczenierozdziauluboddziau"/>
      </w:pPr>
      <w:r w:rsidRPr="009069B4">
        <w:t>Rozdział 5</w:t>
      </w:r>
    </w:p>
    <w:p w:rsidR="00842B1E" w:rsidRPr="009069B4" w:rsidRDefault="00842B1E" w:rsidP="00F25D81">
      <w:pPr>
        <w:pStyle w:val="ROZDZODDZPRZEDMprzedmiotregulacjirozdziauluboddziau"/>
        <w:rPr>
          <w:rFonts w:cs="Calibri"/>
        </w:rPr>
      </w:pPr>
      <w:r w:rsidRPr="009069B4">
        <w:t>Tryb postępowania z informacjami o naruszeniach prawa zgłoszonymi anonimowo</w:t>
      </w:r>
      <w:r>
        <w:t xml:space="preserve"> oraz </w:t>
      </w:r>
      <w:r w:rsidRPr="00541F78">
        <w:t>regulacji wewnętrznych i standardów etycznych</w:t>
      </w:r>
    </w:p>
    <w:p w:rsidR="00842B1E" w:rsidRDefault="00842B1E" w:rsidP="00F25D81">
      <w:pPr>
        <w:pStyle w:val="ARTartustawynprozporzdzenia"/>
        <w:rPr>
          <w:rFonts w:cs="Calibri"/>
        </w:rPr>
      </w:pPr>
      <w:r w:rsidRPr="000D461F">
        <w:rPr>
          <w:b/>
          <w:bCs/>
        </w:rPr>
        <w:t>§ 8.</w:t>
      </w:r>
      <w:r>
        <w:t xml:space="preserve"> 1.</w:t>
      </w:r>
      <w:r>
        <w:tab/>
      </w:r>
      <w:r w:rsidRPr="009069B4">
        <w:t>Zgłoszenia wewnętrzne, które są anonimowe, nie są rozpatrywane</w:t>
      </w:r>
      <w:r>
        <w:t xml:space="preserve"> według niniejszej procedury</w:t>
      </w:r>
      <w:r w:rsidRPr="009069B4">
        <w:t>.</w:t>
      </w:r>
    </w:p>
    <w:p w:rsidR="00842B1E" w:rsidRPr="009069B4" w:rsidRDefault="00842B1E" w:rsidP="00F25D81">
      <w:pPr>
        <w:pStyle w:val="ARTartustawynprozporzdzenia"/>
        <w:rPr>
          <w:rFonts w:cs="Calibri"/>
        </w:rPr>
      </w:pPr>
      <w:r>
        <w:t>2.</w:t>
      </w:r>
      <w:r>
        <w:tab/>
      </w:r>
      <w:r w:rsidRPr="00541F78">
        <w:t>Procedury zgłoszeń wewnętrznych nie stosuje się do na</w:t>
      </w:r>
      <w:r>
        <w:t>ruszeń dotyczących obowiązujących</w:t>
      </w:r>
      <w:r w:rsidRPr="00541F78">
        <w:t xml:space="preserve"> w Komendzie Głównej Policji i Centralnym Pododdziale Kontrterrorystycznym Policji </w:t>
      </w:r>
      <w:r>
        <w:t>„BOA”</w:t>
      </w:r>
      <w:r w:rsidRPr="00541F78">
        <w:t xml:space="preserve"> regulacji wewnętrznych i standardów etycznych.</w:t>
      </w:r>
    </w:p>
    <w:p w:rsidR="00842B1E" w:rsidRPr="009069B4" w:rsidRDefault="00842B1E" w:rsidP="00F25D81">
      <w:pPr>
        <w:pStyle w:val="ROZDZODDZOZNoznaczenierozdziauluboddziau"/>
      </w:pPr>
      <w:r w:rsidRPr="009069B4">
        <w:t>Rozdział 6</w:t>
      </w:r>
    </w:p>
    <w:p w:rsidR="00842B1E" w:rsidRPr="009069B4" w:rsidRDefault="00842B1E" w:rsidP="00F25D81">
      <w:pPr>
        <w:pStyle w:val="ROZDZODDZPRZEDMprzedmiotregulacjirozdziauluboddziau"/>
      </w:pPr>
      <w:r w:rsidRPr="009069B4">
        <w:t>Obowiązek potwierdzenia sygnaliście przyjęcia zgłoszenia wewnętrznego</w:t>
      </w:r>
    </w:p>
    <w:p w:rsidR="00842B1E" w:rsidRPr="009069B4" w:rsidRDefault="00842B1E" w:rsidP="00F25D81">
      <w:pPr>
        <w:pStyle w:val="ARTartustawynprozporzdzenia"/>
      </w:pPr>
      <w:r w:rsidRPr="000D461F">
        <w:rPr>
          <w:b/>
          <w:bCs/>
        </w:rPr>
        <w:t>§ 9.</w:t>
      </w:r>
      <w:r w:rsidRPr="009069B4">
        <w:t xml:space="preserve"> 1.</w:t>
      </w:r>
      <w:r w:rsidRPr="009069B4">
        <w:tab/>
        <w:t>Dyrektor Biura Kontroli KGP lub jego zastępca, w terminie 7 dni od dnia wpływu</w:t>
      </w:r>
      <w:r>
        <w:t xml:space="preserve"> zgłoszenia wewnętrznego</w:t>
      </w:r>
      <w:r w:rsidRPr="009069B4">
        <w:t xml:space="preserve"> potwierdza sygnaliście przyjęcie </w:t>
      </w:r>
      <w:r>
        <w:t xml:space="preserve">tego </w:t>
      </w:r>
      <w:r w:rsidRPr="009069B4">
        <w:t xml:space="preserve">zgłoszenia, chyba że sygnalista nie podał adresu do kontaktu, na który należy przekazać potwierdzenie. </w:t>
      </w:r>
    </w:p>
    <w:p w:rsidR="00842B1E" w:rsidRPr="009069B4" w:rsidRDefault="00842B1E" w:rsidP="00F25D81">
      <w:pPr>
        <w:pStyle w:val="USTustnpkodeksu"/>
      </w:pPr>
      <w:r w:rsidRPr="009069B4">
        <w:t>2.</w:t>
      </w:r>
      <w:r w:rsidRPr="009069B4">
        <w:tab/>
        <w:t>W przypadku gdy zgłoszenie dotyczy osób z Biura Kontroli KGP potwierdzenie przyjęcia zgłoszenia przesyła dyrektor Biura Kadr i Organizacji Policji KGP lub jego zastępca, chyba że sygnalista nie podał adresu do kontaktu, na który należy przekazać potwierdzenie.</w:t>
      </w:r>
    </w:p>
    <w:p w:rsidR="00842B1E" w:rsidRPr="009069B4" w:rsidRDefault="00842B1E" w:rsidP="00F25D81">
      <w:pPr>
        <w:pStyle w:val="ROZDZODDZOZNoznaczenierozdziauluboddziau"/>
      </w:pPr>
      <w:r w:rsidRPr="009069B4">
        <w:t>Rozdział 7</w:t>
      </w:r>
    </w:p>
    <w:p w:rsidR="00842B1E" w:rsidRPr="009069B4" w:rsidRDefault="00842B1E" w:rsidP="00F25D81">
      <w:pPr>
        <w:pStyle w:val="ROZDZODDZPRZEDMprzedmiotregulacjirozdziauluboddziau"/>
      </w:pPr>
      <w:r w:rsidRPr="009069B4">
        <w:t>Obowiązek podjęcia, z zachowaniem należytej staranności, działań następczych</w:t>
      </w:r>
    </w:p>
    <w:p w:rsidR="00842B1E" w:rsidRPr="009069B4" w:rsidRDefault="00842B1E" w:rsidP="00F25D81">
      <w:pPr>
        <w:pStyle w:val="ARTartustawynprozporzdzenia"/>
      </w:pPr>
      <w:r w:rsidRPr="000D461F">
        <w:rPr>
          <w:b/>
          <w:bCs/>
        </w:rPr>
        <w:t>§ 10.</w:t>
      </w:r>
      <w:r w:rsidRPr="009069B4">
        <w:t xml:space="preserve"> 1.</w:t>
      </w:r>
      <w:r w:rsidRPr="009069B4">
        <w:tab/>
        <w:t xml:space="preserve">Osoby upoważnione do przyjmowania zgłoszeń wewnętrznych, </w:t>
      </w:r>
      <w:r>
        <w:rPr>
          <w:rFonts w:cs="Calibri"/>
        </w:rPr>
        <w:br/>
      </w:r>
      <w:r w:rsidRPr="009069B4">
        <w:t xml:space="preserve">do podejmowania działań następczych są zobowiązane do uniemożliwienia nieupoważnionym osobom uzyskania dostępu do informacji objętych zgłoszeniem oraz zapewnienia ochrony poufności tożsamości sygnalisty, osoby, której dotyczy zgłoszenie oraz osoby wskazanej </w:t>
      </w:r>
      <w:r>
        <w:rPr>
          <w:rFonts w:cs="Calibri"/>
        </w:rPr>
        <w:br/>
      </w:r>
      <w:r w:rsidRPr="009069B4">
        <w:t xml:space="preserve">w zgłoszeniu. Zachowanie tajemnicy w zakresie informacji i danych osobowych, uzyskane </w:t>
      </w:r>
      <w:r>
        <w:rPr>
          <w:rFonts w:cs="Calibri"/>
        </w:rPr>
        <w:br/>
      </w:r>
      <w:r w:rsidRPr="009069B4">
        <w:t>w ramach przyjmowania i weryfikacji zgłoszeń wewnętrznych, oraz podejmowania działań następczych obliguje te osoby także po ustaniu stosunku służby lub innego stosunku prawnego, w ramach którego wykonywały tę pracę.</w:t>
      </w:r>
    </w:p>
    <w:p w:rsidR="00842B1E" w:rsidRPr="009069B4" w:rsidRDefault="00842B1E" w:rsidP="00F25D81">
      <w:pPr>
        <w:pStyle w:val="USTustnpkodeksu"/>
      </w:pPr>
      <w:r w:rsidRPr="009069B4">
        <w:t>2.</w:t>
      </w:r>
      <w:r w:rsidRPr="009069B4">
        <w:tab/>
        <w:t>Na każdym etapie procedowania zgłoszenia osoby upoważnione do weryfikacji zgłoszenia i podejmowania działań następczych zobowiązane są do dbałości w zakresie zachowania poufności uzyskanych informacji, w szczególności gdy wymaga tego sytuacja p</w:t>
      </w:r>
      <w:r>
        <w:t xml:space="preserve">osługują się jedynie numerem tego </w:t>
      </w:r>
      <w:r w:rsidRPr="009069B4">
        <w:t>zgłoszenia.</w:t>
      </w:r>
    </w:p>
    <w:p w:rsidR="00842B1E" w:rsidRPr="009069B4" w:rsidRDefault="00842B1E" w:rsidP="00F25D81">
      <w:pPr>
        <w:pStyle w:val="USTustnpkodeksu"/>
      </w:pPr>
      <w:r w:rsidRPr="009069B4">
        <w:t>3.</w:t>
      </w:r>
      <w:r w:rsidRPr="009069B4">
        <w:tab/>
        <w:t>Dane sygnalisty pozwalające na ustalenie jego tożsamości nie podlegają ujawnieniu osobom nieupoważnionym, chyba że za wyraźną zgodą sygnalisty.</w:t>
      </w:r>
    </w:p>
    <w:p w:rsidR="00842B1E" w:rsidRDefault="00842B1E" w:rsidP="00F25D81">
      <w:pPr>
        <w:pStyle w:val="USTustnpkodeksu"/>
        <w:rPr>
          <w:rFonts w:cs="Calibri"/>
        </w:rPr>
      </w:pPr>
      <w:r w:rsidRPr="009069B4">
        <w:t>4.</w:t>
      </w:r>
      <w:r w:rsidRPr="009069B4">
        <w:tab/>
        <w:t>Postanowień, o których mowa w ust. 3, nie stosuje się w przypadku, gdy ujawnienie danych sygnalisty jest obowiązkiem wynikającym z przepisów prawa powszechnie obowiązującego.</w:t>
      </w:r>
    </w:p>
    <w:p w:rsidR="00842B1E" w:rsidRPr="009069B4" w:rsidRDefault="00842B1E" w:rsidP="00F25D81">
      <w:pPr>
        <w:pStyle w:val="USTustnpkodeksu"/>
        <w:rPr>
          <w:rFonts w:cs="Calibri"/>
        </w:rPr>
      </w:pPr>
      <w:r>
        <w:t xml:space="preserve">5. Wzór oświadczenia o zachowaniu w tajemnicy danych osobowych oraz informacji </w:t>
      </w:r>
      <w:r>
        <w:br/>
      </w:r>
      <w:bookmarkStart w:id="0" w:name="_GoBack"/>
      <w:bookmarkEnd w:id="0"/>
      <w:r>
        <w:t>w ramach zgłoszenia naruszenia prawach został określony w załączniku nr 5 do procedury zgłoszeń wewnętrznych.</w:t>
      </w:r>
    </w:p>
    <w:p w:rsidR="00842B1E" w:rsidRPr="009069B4" w:rsidRDefault="00842B1E" w:rsidP="00F25D81">
      <w:pPr>
        <w:pStyle w:val="ROZDZODDZOZNoznaczenierozdziauluboddziau"/>
      </w:pPr>
      <w:r w:rsidRPr="009069B4">
        <w:t>Rozdział 8</w:t>
      </w:r>
    </w:p>
    <w:p w:rsidR="00842B1E" w:rsidRPr="009069B4" w:rsidRDefault="00842B1E" w:rsidP="00F25D81">
      <w:pPr>
        <w:pStyle w:val="ROZDZODDZPRZEDMprzedmiotregulacjirozdziauluboddziau"/>
      </w:pPr>
      <w:r w:rsidRPr="009069B4">
        <w:t xml:space="preserve">Maksymalny termin na przekazanie sygnaliście informacji zwrotnej </w:t>
      </w:r>
    </w:p>
    <w:p w:rsidR="00842B1E" w:rsidRPr="009069B4" w:rsidRDefault="00842B1E" w:rsidP="00F25D81">
      <w:pPr>
        <w:pStyle w:val="ARTartustawynprozporzdzenia"/>
      </w:pPr>
      <w:r w:rsidRPr="000D461F">
        <w:rPr>
          <w:b/>
          <w:bCs/>
        </w:rPr>
        <w:t>§ 11.</w:t>
      </w:r>
      <w:r w:rsidRPr="009069B4">
        <w:t xml:space="preserve"> 1.</w:t>
      </w:r>
      <w:r w:rsidRPr="009069B4">
        <w:tab/>
        <w:t>Dyrektor Biura Kontroli KGP lub jego zastępca albo odpowiednio dyrektor Biura Kadr i Organizacji Policji KGP lub jego zastępca przekazuje sygnaliście informację zwrotną na temat planowanych lub podjętych działań następczych i powodów takich działań w maksymalnym terminie nieprzekraczającym 3 miesięcy od potwierdzenia przyjęcia zgłoszenia wewnętrznego, chyba że zgłaszający nie podał adresu do kontaktu, na który należy przekazać informację zwrotną.</w:t>
      </w:r>
    </w:p>
    <w:p w:rsidR="00842B1E" w:rsidRPr="009069B4" w:rsidRDefault="00842B1E" w:rsidP="00F25D81">
      <w:pPr>
        <w:pStyle w:val="USTustnpkodeksu"/>
      </w:pPr>
      <w:r w:rsidRPr="009069B4">
        <w:t>2.</w:t>
      </w:r>
      <w:r w:rsidRPr="009069B4">
        <w:tab/>
        <w:t xml:space="preserve">W przypadku nieprzekazania potwierdzenia </w:t>
      </w:r>
      <w:r>
        <w:t xml:space="preserve">zgłoszenia wewnętrznego sygnaliście, </w:t>
      </w:r>
      <w:r w:rsidRPr="009069B4">
        <w:t xml:space="preserve">Dyrektor Biura Kontroli KGP lub jego zastępca albo odpowiednio dyrektor Biura Kadr </w:t>
      </w:r>
      <w:r>
        <w:rPr>
          <w:rFonts w:cs="Calibri"/>
        </w:rPr>
        <w:br/>
      </w:r>
      <w:r w:rsidRPr="009069B4">
        <w:t>i Organizacji Policji KGP lub jego zastępca przekazuje sygnaliście informację zwrotną na temat planowanych lub podjętych działań następczych i powodów takich działań w maksymalnym terminie nieprzekraczającym 3 miesięcy od upływu 7 dni od dnia dokonania zgłoszenia wewnętrznego, chyba że zgłaszający nie podał adresu do kontaktu, na który należy przekazać informację zwrotną.</w:t>
      </w:r>
    </w:p>
    <w:p w:rsidR="00842B1E" w:rsidRPr="009069B4" w:rsidRDefault="00842B1E" w:rsidP="00F25D81">
      <w:pPr>
        <w:pStyle w:val="ROZDZODDZOZNoznaczenierozdziauluboddziau"/>
      </w:pPr>
      <w:r w:rsidRPr="009069B4">
        <w:t>Rozdział 9</w:t>
      </w:r>
    </w:p>
    <w:p w:rsidR="00842B1E" w:rsidRPr="009069B4" w:rsidRDefault="00842B1E" w:rsidP="00F25D81">
      <w:pPr>
        <w:pStyle w:val="ROZDZODDZPRZEDMprzedmiotregulacjirozdziauluboddziau"/>
      </w:pPr>
      <w:r w:rsidRPr="009069B4">
        <w:t>Informacje na temat dokonywania zgłoszeń zewnętrznych do Rzecznika Praw Obywatelskich albo organów publicznych oraz do instytucji, organów lub jednostek organizacyjnych Unii Europejskiej</w:t>
      </w:r>
    </w:p>
    <w:p w:rsidR="00842B1E" w:rsidRDefault="00842B1E" w:rsidP="003174AB">
      <w:pPr>
        <w:pStyle w:val="ARTartustawynprozporzdzenia"/>
        <w:rPr>
          <w:rFonts w:cs="Calibri"/>
        </w:rPr>
      </w:pPr>
      <w:r w:rsidRPr="000D461F">
        <w:rPr>
          <w:b/>
          <w:bCs/>
        </w:rPr>
        <w:t>§ 12.</w:t>
      </w:r>
      <w:r>
        <w:t xml:space="preserve"> 1.</w:t>
      </w:r>
      <w:r>
        <w:tab/>
      </w:r>
      <w:r w:rsidRPr="000B7DDF">
        <w:t xml:space="preserve">Informacja o naruszeniu prawa może być zgłoszona w każdym przypadku również do Rzecznika Praw Obywatelskich albo organów publicznych oraz – w stosownych przypadkach – do instytucji, organów lub jednostek organizacyjnych Unii Europejskiej, </w:t>
      </w:r>
      <w:r>
        <w:rPr>
          <w:rFonts w:cs="Calibri"/>
        </w:rPr>
        <w:br/>
      </w:r>
      <w:r w:rsidRPr="000B7DDF">
        <w:t>z pominięciem niniejszej procedury zgłoszeń wewnętrznych – bez dokonania zgłoszenia wewnętrznego</w:t>
      </w:r>
      <w:r w:rsidRPr="000B7DDF">
        <w:rPr>
          <w:rFonts w:cs="Calibri"/>
          <w:vertAlign w:val="superscript"/>
        </w:rPr>
        <w:footnoteReference w:id="1"/>
      </w:r>
      <w:r w:rsidRPr="000B7DDF">
        <w:t>.</w:t>
      </w:r>
    </w:p>
    <w:p w:rsidR="00842B1E" w:rsidRDefault="00842B1E" w:rsidP="003174AB">
      <w:pPr>
        <w:pStyle w:val="ARTartustawynprozporzdzenia"/>
      </w:pPr>
      <w:r w:rsidRPr="000B7DDF">
        <w:t>2. Zgłoszenie, o którym mowa w ust. 1</w:t>
      </w:r>
      <w:r>
        <w:t>,</w:t>
      </w:r>
      <w:r w:rsidRPr="000B7DDF">
        <w:t xml:space="preserve"> nie skutkuje pozbawieniem sygnalisty ochrony gwarantowanej przepisami o ochronie s</w:t>
      </w:r>
      <w:r>
        <w:t xml:space="preserve">ygnalistów. </w:t>
      </w:r>
    </w:p>
    <w:p w:rsidR="00842B1E" w:rsidRDefault="00842B1E" w:rsidP="003174AB">
      <w:pPr>
        <w:pStyle w:val="ARTartustawynprozporzdzenia"/>
        <w:jc w:val="center"/>
        <w:rPr>
          <w:rFonts w:cs="Calibri"/>
        </w:rPr>
      </w:pPr>
    </w:p>
    <w:p w:rsidR="00842B1E" w:rsidRPr="000B7DDF" w:rsidRDefault="00842B1E" w:rsidP="003174AB">
      <w:pPr>
        <w:pStyle w:val="ARTartustawynprozporzdzenia"/>
        <w:rPr>
          <w:rFonts w:cs="Calibri"/>
        </w:rPr>
      </w:pPr>
    </w:p>
    <w:p w:rsidR="00842B1E" w:rsidRDefault="00842B1E" w:rsidP="003174AB"/>
    <w:p w:rsidR="00842B1E" w:rsidRPr="000B7DDF" w:rsidRDefault="00842B1E" w:rsidP="000B7DDF">
      <w:pPr>
        <w:pStyle w:val="ARTartustawynprozporzdzenia"/>
        <w:rPr>
          <w:rFonts w:cs="Calibri"/>
        </w:rPr>
      </w:pPr>
    </w:p>
    <w:p w:rsidR="00842B1E" w:rsidRDefault="00842B1E"/>
    <w:sectPr w:rsidR="00842B1E" w:rsidSect="000B76A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B1E" w:rsidRDefault="00842B1E" w:rsidP="000B7DDF">
      <w:r>
        <w:separator/>
      </w:r>
    </w:p>
  </w:endnote>
  <w:endnote w:type="continuationSeparator" w:id="0">
    <w:p w:rsidR="00842B1E" w:rsidRDefault="00842B1E" w:rsidP="000B7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B1E" w:rsidRDefault="00842B1E" w:rsidP="0092383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842B1E" w:rsidRDefault="00842B1E" w:rsidP="0047737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B1E" w:rsidRDefault="00842B1E" w:rsidP="000B7DDF">
      <w:r>
        <w:separator/>
      </w:r>
    </w:p>
  </w:footnote>
  <w:footnote w:type="continuationSeparator" w:id="0">
    <w:p w:rsidR="00842B1E" w:rsidRDefault="00842B1E" w:rsidP="000B7DDF">
      <w:r>
        <w:continuationSeparator/>
      </w:r>
    </w:p>
  </w:footnote>
  <w:footnote w:id="1">
    <w:p w:rsidR="00842B1E" w:rsidRDefault="00842B1E" w:rsidP="000B7DDF">
      <w:pPr>
        <w:pStyle w:val="FootnoteText"/>
      </w:pPr>
      <w:r>
        <w:rPr>
          <w:rStyle w:val="FootnoteReference"/>
        </w:rPr>
        <w:footnoteRef/>
      </w:r>
      <w:r w:rsidRPr="004A4899">
        <w:rPr>
          <w:vertAlign w:val="superscript"/>
        </w:rPr>
        <w:t>)</w:t>
      </w:r>
      <w:r>
        <w:t xml:space="preserve"> Przepisy odnoszące się do „zgłoszeń zewnętrznych” wchodzą w życie z dniem 25 grudnia 2024 r. – zgodnie </w:t>
      </w:r>
      <w:r>
        <w:br/>
        <w:t>z ar. 64 ustawy z dnia 14 czerwca 2024 r. o ochronie sygnalistów.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D81"/>
    <w:rsid w:val="0000594F"/>
    <w:rsid w:val="000266A9"/>
    <w:rsid w:val="000776C3"/>
    <w:rsid w:val="000A1E3C"/>
    <w:rsid w:val="000B76A6"/>
    <w:rsid w:val="000B7DDF"/>
    <w:rsid w:val="000D461F"/>
    <w:rsid w:val="00154D77"/>
    <w:rsid w:val="00186E53"/>
    <w:rsid w:val="0020099C"/>
    <w:rsid w:val="00282E2B"/>
    <w:rsid w:val="00293CBB"/>
    <w:rsid w:val="002940B7"/>
    <w:rsid w:val="00315023"/>
    <w:rsid w:val="003174AB"/>
    <w:rsid w:val="003304DE"/>
    <w:rsid w:val="003D5F92"/>
    <w:rsid w:val="00467F97"/>
    <w:rsid w:val="00477375"/>
    <w:rsid w:val="004A4899"/>
    <w:rsid w:val="004B41D1"/>
    <w:rsid w:val="00521ACF"/>
    <w:rsid w:val="00541F78"/>
    <w:rsid w:val="005D433A"/>
    <w:rsid w:val="006B4590"/>
    <w:rsid w:val="006B6531"/>
    <w:rsid w:val="0071294B"/>
    <w:rsid w:val="0075273A"/>
    <w:rsid w:val="00755E7C"/>
    <w:rsid w:val="007578DE"/>
    <w:rsid w:val="008261BF"/>
    <w:rsid w:val="00826FB4"/>
    <w:rsid w:val="00842B1E"/>
    <w:rsid w:val="008558F3"/>
    <w:rsid w:val="008B1C3A"/>
    <w:rsid w:val="009069B4"/>
    <w:rsid w:val="00923831"/>
    <w:rsid w:val="009A031F"/>
    <w:rsid w:val="00A01716"/>
    <w:rsid w:val="00A2212A"/>
    <w:rsid w:val="00A43203"/>
    <w:rsid w:val="00AA65DE"/>
    <w:rsid w:val="00AB64BB"/>
    <w:rsid w:val="00B21BBC"/>
    <w:rsid w:val="00B86C0B"/>
    <w:rsid w:val="00BD0829"/>
    <w:rsid w:val="00C14911"/>
    <w:rsid w:val="00C47C12"/>
    <w:rsid w:val="00C95395"/>
    <w:rsid w:val="00D9718A"/>
    <w:rsid w:val="00DE41BF"/>
    <w:rsid w:val="00E40E4D"/>
    <w:rsid w:val="00EB08A6"/>
    <w:rsid w:val="00EE0E87"/>
    <w:rsid w:val="00F25D81"/>
    <w:rsid w:val="00F404D5"/>
    <w:rsid w:val="00F55F36"/>
    <w:rsid w:val="00F96BAF"/>
    <w:rsid w:val="00FA1043"/>
    <w:rsid w:val="00FA221B"/>
    <w:rsid w:val="00FD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6A6"/>
    <w:pPr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99"/>
    <w:rsid w:val="00F25D81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99"/>
    <w:rsid w:val="00F25D81"/>
    <w:pPr>
      <w:spacing w:before="0"/>
    </w:pPr>
  </w:style>
  <w:style w:type="paragraph" w:customStyle="1" w:styleId="PKTpunkt">
    <w:name w:val="PKT – punkt"/>
    <w:uiPriority w:val="99"/>
    <w:rsid w:val="00F25D81"/>
    <w:pPr>
      <w:spacing w:line="360" w:lineRule="auto"/>
      <w:ind w:left="510" w:hanging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99"/>
    <w:rsid w:val="00F25D81"/>
    <w:pPr>
      <w:keepNext/>
      <w:suppressAutoHyphens/>
      <w:spacing w:before="120" w:line="360" w:lineRule="auto"/>
      <w:jc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TYTDZOZNoznaczenietytuulubdziau">
    <w:name w:val="TYT(DZ)_OZN – oznaczenie tytułu lub działu"/>
    <w:next w:val="Normal"/>
    <w:uiPriority w:val="99"/>
    <w:rsid w:val="00F25D81"/>
    <w:pPr>
      <w:keepNext/>
      <w:spacing w:before="120" w:line="360" w:lineRule="auto"/>
      <w:jc w:val="center"/>
    </w:pPr>
    <w:rPr>
      <w:rFonts w:ascii="Times" w:eastAsia="Times New Roman" w:hAnsi="Times" w:cs="Times"/>
      <w:caps/>
      <w:kern w:val="24"/>
      <w:sz w:val="24"/>
      <w:szCs w:val="24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99"/>
    <w:rsid w:val="00F25D81"/>
    <w:pPr>
      <w:keepNext/>
      <w:suppressAutoHyphens/>
      <w:spacing w:before="120" w:line="360" w:lineRule="auto"/>
      <w:jc w:val="center"/>
    </w:pPr>
    <w:rPr>
      <w:rFonts w:ascii="Times" w:eastAsia="Times New Roman" w:hAnsi="Times" w:cs="Times"/>
      <w:kern w:val="24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0B7D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B7D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B7DD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3174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74AB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4773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EF8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477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8</Pages>
  <Words>2081</Words>
  <Characters>12492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subject/>
  <dc:creator>user</dc:creator>
  <cp:keywords/>
  <dc:description/>
  <cp:lastModifiedBy>user</cp:lastModifiedBy>
  <cp:revision>3</cp:revision>
  <cp:lastPrinted>2024-09-17T08:44:00Z</cp:lastPrinted>
  <dcterms:created xsi:type="dcterms:W3CDTF">2024-09-11T10:07:00Z</dcterms:created>
  <dcterms:modified xsi:type="dcterms:W3CDTF">2024-09-17T08:45:00Z</dcterms:modified>
</cp:coreProperties>
</file>