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96" w:rsidRPr="00577E99" w:rsidRDefault="006A2496" w:rsidP="006A249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7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DECYZJA NR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</w:p>
    <w:p w:rsidR="006A2496" w:rsidRPr="00577E99" w:rsidRDefault="006A2496" w:rsidP="006A249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7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DYREKTORA BIURA ZWALCZANIA PRZESTĘPCZOŚCI EKONOMICZNEJ </w:t>
      </w:r>
    </w:p>
    <w:p w:rsidR="006A2496" w:rsidRPr="00577E99" w:rsidRDefault="006A2496" w:rsidP="006A249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7E99">
        <w:rPr>
          <w:rFonts w:ascii="Times New Roman" w:hAnsi="Times New Roman"/>
          <w:b/>
          <w:color w:val="000000" w:themeColor="text1"/>
          <w:sz w:val="24"/>
          <w:szCs w:val="24"/>
        </w:rPr>
        <w:t>KOMENDY GŁÓWNEJ POLICJI</w:t>
      </w:r>
    </w:p>
    <w:p w:rsidR="006A2496" w:rsidRPr="00577E99" w:rsidRDefault="006A2496" w:rsidP="006A249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77E99">
        <w:rPr>
          <w:rFonts w:ascii="Times New Roman" w:hAnsi="Times New Roman"/>
          <w:color w:val="000000" w:themeColor="text1"/>
          <w:sz w:val="24"/>
          <w:szCs w:val="24"/>
        </w:rPr>
        <w:t xml:space="preserve">z dnia </w:t>
      </w: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577E99">
        <w:rPr>
          <w:rFonts w:ascii="Times New Roman" w:hAnsi="Times New Roman"/>
          <w:color w:val="000000" w:themeColor="text1"/>
          <w:sz w:val="24"/>
          <w:szCs w:val="24"/>
        </w:rPr>
        <w:t xml:space="preserve"> marca 2024 r.</w:t>
      </w:r>
    </w:p>
    <w:p w:rsidR="006A2496" w:rsidRPr="00577E99" w:rsidRDefault="006A2496" w:rsidP="006A2496">
      <w:pPr>
        <w:ind w:firstLine="708"/>
        <w:rPr>
          <w:rFonts w:ascii="Times New Roman" w:hAnsi="Times New Roman"/>
          <w:b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>w sprawie szczegółowej struktury organizacyjnej i schematu organizacyjnego</w:t>
      </w:r>
      <w:r w:rsidRPr="00577E99">
        <w:rPr>
          <w:rFonts w:ascii="Times New Roman" w:hAnsi="Times New Roman"/>
          <w:b/>
          <w:color w:val="000000" w:themeColor="text1"/>
        </w:rPr>
        <w:br/>
        <w:t>Biura Zwalczania Przestępczości Ekonomicznej Komendy Głównej Policji, podziału zadań miedzy dyrektorem a jego zastępcami oraz katalogu zadań komórek organizacyjnych</w:t>
      </w:r>
    </w:p>
    <w:p w:rsidR="006A2496" w:rsidRPr="00577E99" w:rsidRDefault="006A2496" w:rsidP="006A2496">
      <w:pPr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Na podstawie § 12 ust. 1 zarządzenia nr 2 Komendanta Głównego Policji z dnia 1 kwietnia 2016 r. w sprawie regulaminu Komendy Głównej Policji (Dz. Urz. KGP poz. 13, z </w:t>
      </w:r>
      <w:proofErr w:type="spellStart"/>
      <w:r w:rsidRPr="00577E99">
        <w:rPr>
          <w:rFonts w:ascii="Times New Roman" w:hAnsi="Times New Roman"/>
          <w:color w:val="000000" w:themeColor="text1"/>
        </w:rPr>
        <w:t>późn</w:t>
      </w:r>
      <w:proofErr w:type="spellEnd"/>
      <w:r w:rsidRPr="00577E99">
        <w:rPr>
          <w:rFonts w:ascii="Times New Roman" w:hAnsi="Times New Roman"/>
          <w:color w:val="000000" w:themeColor="text1"/>
        </w:rPr>
        <w:t>. zm.</w:t>
      </w:r>
      <w:r w:rsidRPr="00577E99">
        <w:rPr>
          <w:rStyle w:val="Odwoanieprzypisudolnego"/>
          <w:rFonts w:ascii="Times New Roman" w:hAnsi="Times New Roman"/>
          <w:color w:val="000000" w:themeColor="text1"/>
        </w:rPr>
        <w:footnoteReference w:id="1"/>
      </w:r>
      <w:r w:rsidRPr="00577E99">
        <w:rPr>
          <w:rFonts w:ascii="Times New Roman" w:hAnsi="Times New Roman"/>
          <w:color w:val="000000" w:themeColor="text1"/>
          <w:vertAlign w:val="superscript"/>
        </w:rPr>
        <w:t>)</w:t>
      </w:r>
      <w:r w:rsidRPr="00577E99">
        <w:rPr>
          <w:rFonts w:ascii="Times New Roman" w:hAnsi="Times New Roman"/>
          <w:color w:val="000000" w:themeColor="text1"/>
        </w:rPr>
        <w:t>) postanawia się, co następuje:</w:t>
      </w:r>
    </w:p>
    <w:p w:rsidR="006A2496" w:rsidRPr="00577E99" w:rsidRDefault="006A2496" w:rsidP="006A249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bookmarkStart w:id="0" w:name="_Hlk121811649"/>
      <w:r w:rsidRPr="00577E99">
        <w:rPr>
          <w:rFonts w:ascii="Times New Roman" w:hAnsi="Times New Roman"/>
          <w:b/>
          <w:color w:val="000000" w:themeColor="text1"/>
        </w:rPr>
        <w:t>§ 1</w:t>
      </w:r>
      <w:r w:rsidRPr="00577E99">
        <w:rPr>
          <w:rFonts w:ascii="Times New Roman" w:hAnsi="Times New Roman"/>
          <w:color w:val="000000" w:themeColor="text1"/>
        </w:rPr>
        <w:t>.</w:t>
      </w:r>
      <w:bookmarkEnd w:id="0"/>
      <w:r w:rsidRPr="00577E99">
        <w:rPr>
          <w:rFonts w:ascii="Times New Roman" w:hAnsi="Times New Roman"/>
          <w:color w:val="000000" w:themeColor="text1"/>
        </w:rPr>
        <w:t xml:space="preserve"> 1. W strukturze organizacyjnej Biura Zwalczania Przestępczości Ekonomicznej</w:t>
      </w:r>
      <w:r w:rsidRPr="00577E99">
        <w:rPr>
          <w:rFonts w:ascii="Times New Roman" w:hAnsi="Times New Roman"/>
          <w:b/>
          <w:color w:val="000000" w:themeColor="text1"/>
        </w:rPr>
        <w:t xml:space="preserve"> </w:t>
      </w:r>
      <w:r w:rsidRPr="00577E99">
        <w:rPr>
          <w:rFonts w:ascii="Times New Roman" w:hAnsi="Times New Roman"/>
          <w:color w:val="000000" w:themeColor="text1"/>
        </w:rPr>
        <w:t>Komendy Głównej Policji, zwanego dalej ,,biurem”, wyodrębnia się:</w:t>
      </w:r>
    </w:p>
    <w:p w:rsidR="006A2496" w:rsidRPr="00577E99" w:rsidRDefault="006A2496" w:rsidP="006A2496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kierownictwo, składające się z:</w:t>
      </w:r>
    </w:p>
    <w:p w:rsidR="006A2496" w:rsidRPr="00577E99" w:rsidRDefault="006A2496" w:rsidP="006A2496">
      <w:pPr>
        <w:pStyle w:val="Akapitzlist"/>
        <w:numPr>
          <w:ilvl w:val="0"/>
          <w:numId w:val="2"/>
        </w:numPr>
        <w:spacing w:line="240" w:lineRule="auto"/>
        <w:ind w:left="709" w:hanging="284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dyrektora biura,</w:t>
      </w:r>
    </w:p>
    <w:p w:rsidR="006A2496" w:rsidRPr="00577E99" w:rsidRDefault="006A2496" w:rsidP="006A2496">
      <w:pPr>
        <w:pStyle w:val="Akapitzlist"/>
        <w:numPr>
          <w:ilvl w:val="0"/>
          <w:numId w:val="2"/>
        </w:numPr>
        <w:spacing w:line="240" w:lineRule="auto"/>
        <w:ind w:left="709" w:hanging="284"/>
        <w:jc w:val="both"/>
        <w:rPr>
          <w:rFonts w:ascii="Times New Roman" w:hAnsi="Times New Roman"/>
          <w:color w:val="000000" w:themeColor="text1"/>
        </w:rPr>
      </w:pPr>
      <w:bookmarkStart w:id="1" w:name="_Hlk158652193"/>
      <w:r w:rsidRPr="00577E99">
        <w:rPr>
          <w:rFonts w:ascii="Times New Roman" w:hAnsi="Times New Roman"/>
          <w:color w:val="000000" w:themeColor="text1"/>
        </w:rPr>
        <w:t>zastępcy dyrektora biura – właściwego do spraw zwalczania przestępczości korupcyjnej oraz do spraw odzyskiwania mienia,</w:t>
      </w:r>
    </w:p>
    <w:p w:rsidR="006A2496" w:rsidRPr="00577E99" w:rsidRDefault="006A2496" w:rsidP="006A2496">
      <w:pPr>
        <w:pStyle w:val="Akapitzlist"/>
        <w:numPr>
          <w:ilvl w:val="0"/>
          <w:numId w:val="2"/>
        </w:numPr>
        <w:spacing w:line="240" w:lineRule="auto"/>
        <w:ind w:left="709" w:hanging="284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zastępcy dyrektora biura – właściwego do spraw zwalczania przestępczości gospodarczej</w:t>
      </w:r>
      <w:r w:rsidRPr="00577E99">
        <w:rPr>
          <w:rFonts w:ascii="Times New Roman" w:hAnsi="Times New Roman"/>
          <w:color w:val="000000" w:themeColor="text1"/>
        </w:rPr>
        <w:br/>
        <w:t xml:space="preserve"> oraz wsparcia zwalczania przestępczości ekonomicznej;</w:t>
      </w:r>
    </w:p>
    <w:bookmarkEnd w:id="1"/>
    <w:p w:rsidR="006A2496" w:rsidRPr="00577E99" w:rsidRDefault="006A2496" w:rsidP="006A2496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Wydział do Walki z Przestępczością Gospodarczą;</w:t>
      </w:r>
    </w:p>
    <w:p w:rsidR="006A2496" w:rsidRPr="00577E99" w:rsidRDefault="006A2496" w:rsidP="006A2496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Wydział do Walki z Korupcją; </w:t>
      </w:r>
    </w:p>
    <w:p w:rsidR="006A2496" w:rsidRPr="00577E99" w:rsidRDefault="006A2496" w:rsidP="006A2496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Wydział do spraw Odzyskiwania Mienia;</w:t>
      </w:r>
    </w:p>
    <w:p w:rsidR="006A2496" w:rsidRPr="00577E99" w:rsidRDefault="006A2496" w:rsidP="006A2496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Wydział Wsparcia Zwalczania Przestępczości Ekonomicznej;</w:t>
      </w:r>
    </w:p>
    <w:p w:rsidR="006A2496" w:rsidRPr="00577E99" w:rsidRDefault="006A2496" w:rsidP="006A2496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Zespół Ogólny.</w:t>
      </w: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2. Schemat organizacyjny biura stanowi załącznik do decyzji.</w:t>
      </w: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>§ 2.</w:t>
      </w:r>
      <w:r w:rsidRPr="00577E99">
        <w:rPr>
          <w:rFonts w:ascii="Times New Roman" w:hAnsi="Times New Roman"/>
          <w:color w:val="000000" w:themeColor="text1"/>
        </w:rPr>
        <w:t xml:space="preserve"> 1. Dyrektor biura wykonuje zadania określone w § 11 zarządzenia nr 2 Komendanta Głównego Policji z dnia 1 kwietnia 2016 r. w sprawie regulaminu Komendy Głównej Policji oraz sprawuje bezpośredni nadzór nad wykonaniem zadań przez Zespół Ogólny.</w:t>
      </w:r>
    </w:p>
    <w:p w:rsidR="006A2496" w:rsidRPr="00577E99" w:rsidRDefault="006A2496" w:rsidP="006A2496">
      <w:pPr>
        <w:spacing w:after="0" w:line="276" w:lineRule="auto"/>
        <w:ind w:firstLine="454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2. Dyrektora biura zastępuje, wyznaczony przez niego, jeden z zastępców dyrektora biura, o których mowa w § 1 ust. 1 pkt 1 lit. b i c.</w:t>
      </w: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>§ 3</w:t>
      </w:r>
      <w:r w:rsidRPr="00577E99">
        <w:rPr>
          <w:rFonts w:ascii="Times New Roman" w:hAnsi="Times New Roman"/>
          <w:color w:val="000000" w:themeColor="text1"/>
        </w:rPr>
        <w:t>. 1. Zastępca dyrektora biura, o którym mowa w § 1 ust. 1 pkt 1 lit. b:</w:t>
      </w:r>
    </w:p>
    <w:p w:rsidR="006A2496" w:rsidRPr="00577E99" w:rsidRDefault="006A2496" w:rsidP="006A2496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z wyłączeniem spraw osobiście nadzorowanych przez dyrektora biura, sprawuje bezpośredni </w:t>
      </w:r>
      <w:bookmarkStart w:id="2" w:name="_Hlk121812246"/>
      <w:r w:rsidRPr="00577E99">
        <w:rPr>
          <w:rFonts w:ascii="Times New Roman" w:hAnsi="Times New Roman"/>
          <w:color w:val="000000" w:themeColor="text1"/>
        </w:rPr>
        <w:t>nadzór nad wykonywaniem zadań przez Wydział do Walki z Korupcją oraz Wydział do spraw Odzyskiwania Mienia</w:t>
      </w:r>
      <w:bookmarkEnd w:id="2"/>
      <w:r w:rsidRPr="00577E99">
        <w:rPr>
          <w:rFonts w:ascii="Times New Roman" w:hAnsi="Times New Roman"/>
          <w:color w:val="000000" w:themeColor="text1"/>
        </w:rPr>
        <w:t>;</w:t>
      </w:r>
    </w:p>
    <w:p w:rsidR="006A2496" w:rsidRPr="00577E99" w:rsidRDefault="006A2496" w:rsidP="006A2496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Cs/>
          <w:color w:val="000000" w:themeColor="text1"/>
        </w:rPr>
        <w:t>zastępuje dyrektora biura, na jego polecenie lub w czasie jego nieobecności, w kierowaniu biurem.</w:t>
      </w: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2. Zastępca dyrektora biura, o którym mowa w § 1 ust. 1 pkt 1 lit. c:</w:t>
      </w:r>
    </w:p>
    <w:p w:rsidR="006A2496" w:rsidRPr="00577E99" w:rsidRDefault="006A2496" w:rsidP="006A2496">
      <w:pPr>
        <w:pStyle w:val="Akapitzlist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z wyłączeniem spraw osobiście nadzorowanych przez dyrektora biura, sprawuje bezpośredni nadzór nad wykonywaniem zadań przez </w:t>
      </w:r>
      <w:bookmarkStart w:id="3" w:name="_Hlk121812395"/>
      <w:r w:rsidRPr="00577E99">
        <w:rPr>
          <w:rFonts w:ascii="Times New Roman" w:hAnsi="Times New Roman"/>
          <w:color w:val="000000" w:themeColor="text1"/>
        </w:rPr>
        <w:t>Wydział do Walki z Przestępczością Gospodarczą oraz Wydział Wsparcia Zwalczania Przestępczości Ekonomicznej</w:t>
      </w:r>
      <w:bookmarkEnd w:id="3"/>
      <w:r w:rsidRPr="00577E99">
        <w:rPr>
          <w:rFonts w:ascii="Times New Roman" w:hAnsi="Times New Roman"/>
          <w:color w:val="000000" w:themeColor="text1"/>
        </w:rPr>
        <w:t xml:space="preserve">; </w:t>
      </w:r>
    </w:p>
    <w:p w:rsidR="006A2496" w:rsidRPr="00577E99" w:rsidRDefault="006A2496" w:rsidP="006A2496">
      <w:pPr>
        <w:pStyle w:val="Akapitzlist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Cs/>
          <w:color w:val="000000" w:themeColor="text1"/>
        </w:rPr>
        <w:t>zastępuje dyrektora biura, na jego polecenie lub w czasie jego nieobecności, w kierowaniu biurem.</w:t>
      </w: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>§ 4.</w:t>
      </w:r>
      <w:r w:rsidRPr="00577E99">
        <w:rPr>
          <w:rFonts w:ascii="Times New Roman" w:hAnsi="Times New Roman"/>
          <w:color w:val="000000" w:themeColor="text1"/>
        </w:rPr>
        <w:t xml:space="preserve"> W czasie zastępstwa dyrektora biura, zastępcy dyrektora biura są uprawnieni w szczególności do:</w:t>
      </w:r>
    </w:p>
    <w:p w:rsidR="006A2496" w:rsidRPr="00577E99" w:rsidRDefault="006A2496" w:rsidP="006A2496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planowania, organizowania, koordynowania i nadzorowania realizacji zadań przez komórki organizacyjne biura;</w:t>
      </w:r>
    </w:p>
    <w:p w:rsidR="006A2496" w:rsidRPr="00577E99" w:rsidRDefault="006A2496" w:rsidP="006A2496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reprezentowania dyrektora biura wobec Komendanta Głównego Policji, jego zastępców, kierowników jednostek organizacyjnych Policji oraz kierowników komórek organizacyjnych Komendy Głównej Policji;</w:t>
      </w:r>
    </w:p>
    <w:p w:rsidR="006A2496" w:rsidRPr="00577E99" w:rsidRDefault="006A2496" w:rsidP="006A2496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reprezentowania dyrektora biura wobec organów władzy publicznej, instytucji państwowych, organizacji społecznych oraz obywateli w sprawach zleconych przez Komendanta Głównego Policji;</w:t>
      </w:r>
    </w:p>
    <w:p w:rsidR="006A2496" w:rsidRPr="00577E99" w:rsidRDefault="006A2496" w:rsidP="006A2496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powoływania nieetatowych zespołów do realizacji określonych zadań oraz wyznaczania podległych policjantów lub pracowników do kierowania tymi zespołami.</w:t>
      </w:r>
    </w:p>
    <w:p w:rsidR="006A2496" w:rsidRPr="00577E99" w:rsidRDefault="006A2496" w:rsidP="006A2496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 xml:space="preserve">§ 5. </w:t>
      </w:r>
      <w:r w:rsidRPr="00577E99">
        <w:rPr>
          <w:rFonts w:ascii="Times New Roman" w:hAnsi="Times New Roman"/>
          <w:color w:val="000000" w:themeColor="text1"/>
        </w:rPr>
        <w:t>Do zadań Wydziału do Walki z Przestępczością Gospodarczą należy w szczególności: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identyfikowanie nowych trendów i czynników sprzyjających występowaniu przestępczości ekonomicznej oraz metod jej zapobiegania i zwalczania;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identyfikowanie, monitorowanie, analizowanie i prognozowanie obszarów zagrożonych przestępczością gospodarczą oraz dokonywanie oceny stanu zagrożenia przestępczością gospodarczą na terenie kraju;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i wdrażanie kierunków oraz sposobów skutecznego rozpoznawania, zapobiegania i ujawniania przestępstw o charakterze gospodarczym;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inicjowanie oraz koordynowanie czynności operacyjno-rozpoznawczych oraz dochodzeniowo-śledczych w zakresie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kontrolowanie sposobu sprawowania </w:t>
      </w:r>
      <w:r w:rsidRPr="00577E99">
        <w:rPr>
          <w:rFonts w:ascii="Times New Roman" w:hAnsi="Times New Roman"/>
          <w:bCs/>
          <w:color w:val="000000" w:themeColor="text1"/>
        </w:rPr>
        <w:t>przez przełożonych w komendach wojewódzkich (Stołecznej)</w:t>
      </w:r>
      <w:r w:rsidRPr="00577E99">
        <w:rPr>
          <w:rFonts w:ascii="Times New Roman" w:hAnsi="Times New Roman"/>
          <w:color w:val="000000" w:themeColor="text1"/>
        </w:rPr>
        <w:t xml:space="preserve"> Policji</w:t>
      </w:r>
      <w:r w:rsidRPr="00577E99">
        <w:rPr>
          <w:rFonts w:ascii="Times New Roman" w:hAnsi="Times New Roman"/>
          <w:bCs/>
          <w:color w:val="000000" w:themeColor="text1"/>
        </w:rPr>
        <w:t xml:space="preserve">  </w:t>
      </w:r>
      <w:r w:rsidRPr="00577E99">
        <w:rPr>
          <w:rFonts w:ascii="Times New Roman" w:hAnsi="Times New Roman"/>
          <w:color w:val="000000" w:themeColor="text1"/>
        </w:rPr>
        <w:t>nadzoru nad pracą operacyjną oraz sposobu prowadzenia pracy operacyjnej;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monitorowanie działań jednostek organizacyjnych Policji i dokonywanie oceny prowadzonych postępowań przygotowawczych w zakresie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udzielanie wsparcia i bezpośredniej pomocy komórkom organizacyjnym zwalczającym przestępczość gospodarczą w realizacji czynności operacyjno-rozpoznawczych i dochodzeniowo-śledczych;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krajowej współpracy z organami ścigania oraz wymiaru sprawiedliwości, organami administracji publicznej, organizacjami społecznymi i przedstawicielami innych podmiotów w zakresie przeciwdziałania i zwalczania przestępczości gospodarczej;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międzynarodowej współpracy z uprawnionymi podmiotami w zakresie realizacji zadań ukierunkowanych na zwalczanie przestępczości gospodarczej;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pozyskiwanie i przekazywanie do komend wojewódzkich (Stołecznej) Policji informacji </w:t>
      </w:r>
      <w:r w:rsidRPr="00577E99">
        <w:rPr>
          <w:rFonts w:ascii="Times New Roman" w:hAnsi="Times New Roman"/>
          <w:color w:val="000000" w:themeColor="text1"/>
        </w:rPr>
        <w:br/>
        <w:t>o popełnianych przestępstwach gospodarczych;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i opiniowanie projektów aktów prawnych pozostających we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</w:t>
      </w:r>
      <w:r w:rsidRPr="00577E99">
        <w:rPr>
          <w:rFonts w:ascii="Times New Roman" w:eastAsiaTheme="minorHAnsi" w:hAnsi="Times New Roman"/>
          <w:bCs/>
          <w:color w:val="000000" w:themeColor="text1"/>
        </w:rPr>
        <w:t>piniowanie wniosków w zakresie udostępniania materiałów niejawnych, zwalniania od obowiązku zachowania w tajemnicy informacji niejawnych oraz zmiany lub zniesienia klauzuli tajności z materiałów niejawnych</w:t>
      </w:r>
      <w:r w:rsidRPr="00577E99">
        <w:rPr>
          <w:rFonts w:ascii="Times New Roman" w:eastAsiaTheme="minorHAnsi" w:hAnsi="Times New Roman"/>
          <w:color w:val="000000" w:themeColor="text1"/>
        </w:rPr>
        <w:t xml:space="preserve">, </w:t>
      </w:r>
      <w:r w:rsidRPr="00577E99">
        <w:rPr>
          <w:rFonts w:ascii="Times New Roman" w:eastAsiaTheme="minorHAnsi" w:hAnsi="Times New Roman"/>
          <w:bCs/>
          <w:color w:val="000000" w:themeColor="text1"/>
        </w:rPr>
        <w:t>zgodnie z właściwością wydziału;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udział w spotkaniach krajowych i międzynarodowych grup roboczych, zespołów zadaniowych i punktów kontaktowych;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udział w konferencjach, szkoleniach, seminariach i warsztatach szkoleniowych upowszechniających wiedzę z zakresu przeciwdziałania i zwalczania przestępczości gospodarczej;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organizowanie oraz udział w doskonaleniu zawodowym policjantów w zakresie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czynności operacyjno-rozpoznawczych w zakresie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współpracy z</w:t>
      </w:r>
      <w:r>
        <w:rPr>
          <w:rFonts w:ascii="Times New Roman" w:hAnsi="Times New Roman"/>
          <w:color w:val="000000" w:themeColor="text1"/>
        </w:rPr>
        <w:t xml:space="preserve"> Generalnym I</w:t>
      </w:r>
      <w:r w:rsidRPr="00577E99">
        <w:rPr>
          <w:rFonts w:ascii="Times New Roman" w:hAnsi="Times New Roman"/>
          <w:color w:val="000000" w:themeColor="text1"/>
        </w:rPr>
        <w:t>nspektorem Informacji Finansowej w zakresie realizacji zadań wynikających z art. 83 ust. 1</w:t>
      </w:r>
      <w:r w:rsidRPr="00577E99">
        <w:rPr>
          <w:rFonts w:ascii="Times New Roman" w:hAnsi="Times New Roman"/>
          <w:i/>
          <w:color w:val="000000" w:themeColor="text1"/>
        </w:rPr>
        <w:t xml:space="preserve"> </w:t>
      </w:r>
      <w:r w:rsidRPr="00577E99">
        <w:rPr>
          <w:rFonts w:ascii="Times New Roman" w:hAnsi="Times New Roman"/>
          <w:color w:val="000000" w:themeColor="text1"/>
        </w:rPr>
        <w:t>ustawy z dnia 1 marca 2018 r. o przeciwdziałaniu praniu pieniędzy oraz finansowaniu terroryzmu. (Dz. U. z 2023 r. poz.1124,</w:t>
      </w:r>
      <w:r w:rsidRPr="00577E99">
        <w:rPr>
          <w:rStyle w:val="markedcontent"/>
          <w:rFonts w:ascii="Times New Roman" w:hAnsi="Times New Roman"/>
          <w:color w:val="000000" w:themeColor="text1"/>
        </w:rPr>
        <w:t xml:space="preserve"> 1285,1723 i 1843).</w:t>
      </w:r>
    </w:p>
    <w:p w:rsidR="006A2496" w:rsidRPr="00577E99" w:rsidRDefault="006A2496" w:rsidP="006A249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 xml:space="preserve">§ 6. </w:t>
      </w:r>
      <w:r w:rsidRPr="00577E99">
        <w:rPr>
          <w:rFonts w:ascii="Times New Roman" w:hAnsi="Times New Roman"/>
          <w:color w:val="000000" w:themeColor="text1"/>
        </w:rPr>
        <w:t>Do zadań Wydziału do Walki z Korupcją należy w szczególności: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lastRenderedPageBreak/>
        <w:t>identyfikowanie nowych trendów i czynników sprzyjających występowaniu przestępczości korupcyjnej oraz metod jej zapobiegania i zwalczania;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identyfikowanie, monitorowanie, analizowanie i prognozowanie obszarów zagrożonych korupcją oraz dokonywanie oceny stanu zagrożenia przestępczością korupcyjną na terenie kraju;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i wdrażanie kierunków oraz sposobów skutecznego rozpoznawania, zapobiegania i ujawniania przestępstw o charakterze korupcyjnym;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inicjowanie oraz koordynowanie czynności operacyjno-rozpoznawczych oraz dochodzeniowo-śledczych w zakresie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kontrolowanie sposobu sprawowania </w:t>
      </w:r>
      <w:r w:rsidRPr="00577E99">
        <w:rPr>
          <w:rFonts w:ascii="Times New Roman" w:hAnsi="Times New Roman"/>
          <w:bCs/>
          <w:color w:val="000000" w:themeColor="text1"/>
        </w:rPr>
        <w:t>przez przełożonych w komendach wojewódzkich (Stołecznej)</w:t>
      </w:r>
      <w:r w:rsidRPr="00577E99">
        <w:rPr>
          <w:rFonts w:ascii="Times New Roman" w:hAnsi="Times New Roman"/>
          <w:color w:val="000000" w:themeColor="text1"/>
        </w:rPr>
        <w:t xml:space="preserve"> Policji</w:t>
      </w:r>
      <w:r w:rsidRPr="00577E99">
        <w:rPr>
          <w:rFonts w:ascii="Times New Roman" w:hAnsi="Times New Roman"/>
          <w:bCs/>
          <w:color w:val="000000" w:themeColor="text1"/>
        </w:rPr>
        <w:t xml:space="preserve"> </w:t>
      </w:r>
      <w:r w:rsidRPr="00577E99">
        <w:rPr>
          <w:rFonts w:ascii="Times New Roman" w:hAnsi="Times New Roman"/>
          <w:color w:val="000000" w:themeColor="text1"/>
        </w:rPr>
        <w:t xml:space="preserve">nadzoru nad pracą operacyjną oraz sposobu prowadzenia pracy operacyjnej; 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monitorowanie działań jednostek organizacyjnych Policji i dokonywanie oceny prowadzonych postępowań przygotowawczych w zakresie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udzielanie wsparcia i bezpośredniej pomocy komórkom organizacyjnym zwalczającym przestępczość korupcyjną w realizacji czynności operacyjno-rozpoznawczych i dochodzeniowo-śledczych;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krajowej współpracy z organami ścigania oraz wymiaru sprawiedliwości, organami administracji publicznej, organizacjami społecznymi i przedstawicielami innych podmiotów w zakresie przeciwdziałania i zwalczania przestępczości korupcyjnej;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międzynarodowej współpracy z uprawnionymi podmiotami w zakresie realizacji zadań ukierunkowanych na zwalczanie przestępczości korupcyjnej;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pozyskiwanie i przekazywanie do komend wojewódzkich (Stołecznej) Policji informacji </w:t>
      </w:r>
      <w:r w:rsidRPr="00577E99">
        <w:rPr>
          <w:rFonts w:ascii="Times New Roman" w:hAnsi="Times New Roman"/>
          <w:color w:val="000000" w:themeColor="text1"/>
        </w:rPr>
        <w:br/>
        <w:t>o popełnianych przestępstwach korupcyjnych;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i opiniowanie projektów aktów prawnych pozostających we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</w:t>
      </w:r>
      <w:r w:rsidRPr="00577E99">
        <w:rPr>
          <w:rFonts w:ascii="Times New Roman" w:eastAsiaTheme="minorHAnsi" w:hAnsi="Times New Roman"/>
          <w:bCs/>
          <w:color w:val="000000" w:themeColor="text1"/>
        </w:rPr>
        <w:t>piniowanie wniosków w zakresie udostępniania materiałów niejawnych, zwalniania od obowiązku zachowania w tajemnicy informacji niejawnych oraz zmiany lub zniesienia klauzuli tajności z materiałów niejawnych</w:t>
      </w:r>
      <w:r w:rsidRPr="00577E99">
        <w:rPr>
          <w:rFonts w:ascii="Times New Roman" w:eastAsiaTheme="minorHAnsi" w:hAnsi="Times New Roman"/>
          <w:color w:val="000000" w:themeColor="text1"/>
        </w:rPr>
        <w:t xml:space="preserve">, </w:t>
      </w:r>
      <w:r w:rsidRPr="00577E99">
        <w:rPr>
          <w:rFonts w:ascii="Times New Roman" w:eastAsiaTheme="minorHAnsi" w:hAnsi="Times New Roman"/>
          <w:bCs/>
          <w:color w:val="000000" w:themeColor="text1"/>
        </w:rPr>
        <w:t>zgodnie z właściwością wydziału;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udział w spotkaniach krajowych i międzynarodowych grup roboczych, zespołów zadaniowych i punktów kontaktowych;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udział w konferencjach, szkoleniach, seminariach i warsztatach szkoleniowych upowszechniających wiedzę z zakresu przeciwdziałania i zwalczania przestępczości korupcyjnej;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organizowanie oraz udział w doskonaleniu zawodowym policjantów w zakresie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czynności operacyjno-rozpoznawczych w zakresie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rejestru czynności operacyjno-rozpoznawczych, o których mowa w art. 19a ustawy z dnia 6 kwietnia 1990 r. o Policji (Dz. U. z 2024 r. poz.145) zarządzonych przez Komendanta Głównego Policji.</w:t>
      </w:r>
      <w:r w:rsidRPr="00577E99">
        <w:rPr>
          <w:color w:val="000000" w:themeColor="text1"/>
        </w:rPr>
        <w:t xml:space="preserve"> </w:t>
      </w:r>
    </w:p>
    <w:p w:rsidR="006A2496" w:rsidRPr="00577E99" w:rsidRDefault="006A2496" w:rsidP="006A2496">
      <w:pPr>
        <w:pStyle w:val="Akapitzlist"/>
        <w:spacing w:after="0" w:line="240" w:lineRule="auto"/>
        <w:ind w:left="850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 xml:space="preserve">§ 7. </w:t>
      </w:r>
      <w:r w:rsidRPr="00577E99">
        <w:rPr>
          <w:rFonts w:ascii="Times New Roman" w:hAnsi="Times New Roman"/>
          <w:color w:val="000000" w:themeColor="text1"/>
        </w:rPr>
        <w:t>Do zadań Wydziału do spraw Odzyskiwania Mienia należy w szczególności: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realizowanie zadań krajowego biura do spraw odzyskiwania mienia;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koordynowanie i wspieranie zadań realizowanych przez komórki organizacyjne Policji do spraw odzyskiwania mienia;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i wdrażanie kierunków w zakresie skutecznego ujawniania i zabezpieczania mienia pochodzącego z przestępstwa lub związanego z przestępstwem;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kontrolowanie sposobu sprawowania przez przełożonych w </w:t>
      </w:r>
      <w:r w:rsidRPr="00577E99">
        <w:rPr>
          <w:rFonts w:ascii="Times New Roman" w:hAnsi="Times New Roman"/>
          <w:bCs/>
          <w:color w:val="000000" w:themeColor="text1"/>
        </w:rPr>
        <w:t>komendach wojewódzkich (Stołecznej)</w:t>
      </w:r>
      <w:r w:rsidRPr="00577E99">
        <w:rPr>
          <w:rFonts w:ascii="Times New Roman" w:hAnsi="Times New Roman"/>
          <w:color w:val="000000" w:themeColor="text1"/>
        </w:rPr>
        <w:t xml:space="preserve"> Policji nadzoru nad realizacją zadań w zakresie wykrywania i identyfikowania mienia pochodzącego z przestępstwa lub innego mienia związanego z przestępstwem;</w:t>
      </w:r>
      <w:r w:rsidRPr="00577E9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współdziałanie z krajowymi podmiotami uprawnionymi do ujawniania, identyfikowania, zabezpieczania i odzyskiwania mienia;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prowadzenie współpracy międzynarodowej, dotyczącej problematyki ujawniania, identyfikowania, zabezpieczania i odzyskiwania mienia pochodzącego z przestępstwa lub mającego związek z przestępstwem, w szczególności w zakresie działalności </w:t>
      </w:r>
      <w:proofErr w:type="spellStart"/>
      <w:r w:rsidRPr="00577E99">
        <w:rPr>
          <w:rFonts w:ascii="Times New Roman" w:hAnsi="Times New Roman"/>
          <w:color w:val="000000" w:themeColor="text1"/>
        </w:rPr>
        <w:t>Międzyagencyjnej</w:t>
      </w:r>
      <w:proofErr w:type="spellEnd"/>
      <w:r w:rsidRPr="00577E99">
        <w:rPr>
          <w:rFonts w:ascii="Times New Roman" w:hAnsi="Times New Roman"/>
          <w:color w:val="000000" w:themeColor="text1"/>
        </w:rPr>
        <w:t xml:space="preserve"> Sieci Odzyskiwania Mienia </w:t>
      </w:r>
      <w:proofErr w:type="spellStart"/>
      <w:r w:rsidRPr="00577E99">
        <w:rPr>
          <w:rFonts w:ascii="Times New Roman" w:hAnsi="Times New Roman"/>
          <w:color w:val="000000" w:themeColor="text1"/>
        </w:rPr>
        <w:t>Camden</w:t>
      </w:r>
      <w:proofErr w:type="spellEnd"/>
      <w:r w:rsidRPr="00577E99">
        <w:rPr>
          <w:rFonts w:ascii="Times New Roman" w:hAnsi="Times New Roman"/>
          <w:color w:val="000000" w:themeColor="text1"/>
        </w:rPr>
        <w:t xml:space="preserve"> (CARIN) i innych podobnych inicjatyw międzynarodowych;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lastRenderedPageBreak/>
        <w:t>prowadzenie ,,Zbioru Dobrych Praktyk” oraz upowszechnianie rozwiązań sprzyjających ujawnianiu i identyfikowaniu korzyści pochodzących z przestępstwa lub innego mienia związanego z przestępstwem;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i opiniowanie projektów aktów prawnych pozostających we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udział w spotkaniach krajowych i międzynarodowych grup roboczych, zespołów zadaniowych i punktów kontaktowych;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udział w konferencjach, szkoleniach, seminariach i warsztatach szkoleniowych upowszechniających wiedzę z zakresu skutecznego ujawniania i zabezpieczania mienia pochodzącego z przestępstwa lub związanego z przestępstwem;</w:t>
      </w:r>
    </w:p>
    <w:p w:rsidR="006A2496" w:rsidRPr="00577E99" w:rsidRDefault="006A2496" w:rsidP="006A2496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organizowanie oraz udział w doskonaleniu zawodowym policjantów w zakresie właściwości wydziału.</w:t>
      </w:r>
    </w:p>
    <w:p w:rsidR="006A2496" w:rsidRPr="00577E99" w:rsidRDefault="006A2496" w:rsidP="006A2496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>§ 8.</w:t>
      </w:r>
      <w:r w:rsidRPr="00577E99">
        <w:rPr>
          <w:rFonts w:ascii="Times New Roman" w:hAnsi="Times New Roman"/>
          <w:color w:val="000000" w:themeColor="text1"/>
        </w:rPr>
        <w:t> Do zadań Wydziału Wsparcia Zwalczania Przestępczości Ekonomicznej należy w szczególności: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współdziałanie z podmiotami wprowadzającymi innowacyjne rozwiązania dotyczące instrumentów w usługach finansowych;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współdziałanie z podmiotami oferującymi m.in.: obsługę płatności online i płatności mobilnych, </w:t>
      </w:r>
      <w:r w:rsidRPr="00577E99">
        <w:rPr>
          <w:rFonts w:ascii="Times New Roman" w:hAnsi="Times New Roman"/>
          <w:color w:val="000000" w:themeColor="text1"/>
        </w:rPr>
        <w:br/>
        <w:t xml:space="preserve">e-bankowość i bankowość mobilną, pożyczki online, cyfrowe waluty, pożyczki społecznościowe, rozwiązania komunikacyjne wykorzystujące płatności, kantory internetowe, porównywarki internetowe i platformy aukcyjne; 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analiz dotyczących zagrożeń przestępczością ekonomiczną;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monitorowanie i wdrażanie nowych rozwiązań w pracy </w:t>
      </w:r>
      <w:proofErr w:type="spellStart"/>
      <w:r w:rsidRPr="00577E99">
        <w:rPr>
          <w:rFonts w:ascii="Times New Roman" w:hAnsi="Times New Roman"/>
          <w:color w:val="000000" w:themeColor="text1"/>
        </w:rPr>
        <w:t>wykrywczej</w:t>
      </w:r>
      <w:proofErr w:type="spellEnd"/>
      <w:r w:rsidRPr="00577E99">
        <w:rPr>
          <w:rFonts w:ascii="Times New Roman" w:hAnsi="Times New Roman"/>
          <w:color w:val="000000" w:themeColor="text1"/>
        </w:rPr>
        <w:t xml:space="preserve"> prowadzonej przez jednostki Policji;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uczestniczenie w projektach realizowanych z wykorzystaniem funduszy strukturalnych, mechanizmów finansowych i programów Komisji Europejskiej;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współdziałanie z innymi służbami krajowymi i zagranicznymi, organami ścigania oraz organizacjami międzynarodowymi;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szkoleń w zakresie nowych technologii i innowacji dotyczących zwalczania przestępczości ekonomicznej;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i opiniowanie projektów aktów prawnych pozostających we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propozycji zmian w przepisach prawa wynikających z potrzeby wdrożenia nowych rozwiązań przy wykonywaniu czynności operacyjno-rozpoznawczych i dochodzeniowo-śledczych;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udzielanie wsparcia jednostką organizacyjnym Policji w zakresie właściwości wydziału;</w:t>
      </w:r>
    </w:p>
    <w:p w:rsidR="006A2496" w:rsidRPr="00577E99" w:rsidRDefault="006A2496" w:rsidP="006A2496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organizowanie oraz udział w doskonaleniu zawodowym policjantów w zakresie właściwości wydziału. </w:t>
      </w:r>
    </w:p>
    <w:p w:rsidR="006A2496" w:rsidRPr="00577E99" w:rsidRDefault="006A2496" w:rsidP="006A2496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>§ 9.</w:t>
      </w:r>
      <w:r w:rsidRPr="00577E99">
        <w:rPr>
          <w:rFonts w:ascii="Times New Roman" w:hAnsi="Times New Roman"/>
          <w:color w:val="000000" w:themeColor="text1"/>
        </w:rPr>
        <w:t xml:space="preserve"> Do zadań Zespołu Ogólnego należy w szczególności: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prowadzenie obsługi kancelaryjno-biurowej, logistycznej, kadrowej, finansowej i informatycznej biura, w tym prowadzenie rejestrów składników majątku ruchomego użytkowanych w komórkach organizacyjnych biura; 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obsługi sekretariatów i gospodarki transportowej biura;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monitorowanie i koordynowanie opiniowania projektów aktów prawnych przez komórki organizacyjne biura;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opracowywanie i opiniowanie projektów aktów prawnych pozostających we właściwości zespołu;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koordynowanie policyjnej współpracy międzynarodowej biura;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realizowanie zadań wynikających z planowania w ramach budżetu zadaniowego oraz kontroli zarządczej w zakresie właściwości biura;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koordynowanie udziału biura w Systemie Elektronicznej Sprawozdawczości w Policji;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administrowanie systemami przetwarzania informacji niejawnych wykorzystywanymi </w:t>
      </w:r>
      <w:r w:rsidRPr="00577E99">
        <w:rPr>
          <w:rFonts w:ascii="Times New Roman" w:hAnsi="Times New Roman"/>
          <w:color w:val="000000" w:themeColor="text1"/>
        </w:rPr>
        <w:br/>
        <w:t>na potrzeby biura;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prowadzenie rejestru wpływających do biura skarg i wniosków;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lastRenderedPageBreak/>
        <w:t xml:space="preserve">opracowywanie i aktualizowanie procedur alarmowania policjantów i pracowników biura </w:t>
      </w:r>
      <w:r w:rsidRPr="00577E99">
        <w:rPr>
          <w:rFonts w:ascii="Times New Roman" w:hAnsi="Times New Roman"/>
          <w:color w:val="000000" w:themeColor="text1"/>
        </w:rPr>
        <w:br/>
        <w:t>oraz przeprowadzanie alarmów ćwiczebnych;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koordynowanie działań w zakresie zaspokajania potrzeb szkoleniowych policjantów </w:t>
      </w:r>
      <w:r w:rsidRPr="00577E99">
        <w:rPr>
          <w:rFonts w:ascii="Times New Roman" w:hAnsi="Times New Roman"/>
          <w:color w:val="000000" w:themeColor="text1"/>
        </w:rPr>
        <w:br/>
        <w:t>i pracowników biura;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organizowanie oraz udział w doskonaleniu zawodowym policjantów w zakresie właściwości biura;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>realizacja zadań w zakresie użytkowania i przechowywania broni palnej przez funkcjonariuszy biura;</w:t>
      </w:r>
    </w:p>
    <w:p w:rsidR="006A2496" w:rsidRPr="00577E99" w:rsidRDefault="006A2496" w:rsidP="006A2496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color w:val="000000" w:themeColor="text1"/>
        </w:rPr>
        <w:t xml:space="preserve">prowadzenie postępowań wyjaśniających w sprawach szkód powstałych w biurze, wyrządzonych w mieniu Skarbu Państwa znajdującym się w dyspozycji Komendanta Głównego Policji. </w:t>
      </w:r>
    </w:p>
    <w:p w:rsidR="006A2496" w:rsidRPr="00577E99" w:rsidRDefault="006A2496" w:rsidP="006A249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ind w:firstLine="426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 xml:space="preserve">§ 10. </w:t>
      </w:r>
      <w:r w:rsidRPr="00577E99">
        <w:rPr>
          <w:rFonts w:ascii="Times New Roman" w:hAnsi="Times New Roman"/>
          <w:color w:val="000000" w:themeColor="text1"/>
        </w:rPr>
        <w:t>Traci moc decyzja nr 5 Dyrektora Biura Zwalczania Przestępczości Ekonomicznej</w:t>
      </w:r>
      <w:r w:rsidRPr="00577E99">
        <w:rPr>
          <w:rFonts w:ascii="Times New Roman" w:hAnsi="Times New Roman"/>
          <w:b/>
          <w:color w:val="000000" w:themeColor="text1"/>
        </w:rPr>
        <w:t xml:space="preserve"> </w:t>
      </w:r>
      <w:r w:rsidRPr="00577E99">
        <w:rPr>
          <w:rFonts w:ascii="Times New Roman" w:hAnsi="Times New Roman"/>
          <w:color w:val="000000" w:themeColor="text1"/>
        </w:rPr>
        <w:t xml:space="preserve">Komendy Głównej Policji dnia 30 stycznia 2023 r. w sprawie szczegółowej struktury organizacyjnej </w:t>
      </w:r>
      <w:r w:rsidRPr="00577E99">
        <w:rPr>
          <w:rFonts w:ascii="Times New Roman" w:hAnsi="Times New Roman"/>
          <w:color w:val="000000" w:themeColor="text1"/>
        </w:rPr>
        <w:br/>
        <w:t>i schematu organizacyjnego Biura Zwalczania Przestępczości Ekonomicznej Komendy Głównej Policji, podziału zadań miedzy dyrektorem a jego zastępcami oraz katalogu zadań komórek organizacyjnych.</w:t>
      </w: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t xml:space="preserve">§ 11. </w:t>
      </w:r>
      <w:r w:rsidRPr="00577E99">
        <w:rPr>
          <w:rFonts w:ascii="Times New Roman" w:hAnsi="Times New Roman"/>
          <w:color w:val="000000" w:themeColor="text1"/>
        </w:rPr>
        <w:t xml:space="preserve">Decyzja wchodzi życie z dniem podpisania. </w:t>
      </w:r>
    </w:p>
    <w:p w:rsidR="006A2496" w:rsidRPr="00577E99" w:rsidRDefault="006A2496" w:rsidP="006A249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A2496" w:rsidRPr="00577E99" w:rsidRDefault="006A2496" w:rsidP="006A2496">
      <w:pPr>
        <w:spacing w:after="0"/>
        <w:ind w:left="5664"/>
        <w:jc w:val="both"/>
        <w:rPr>
          <w:rFonts w:ascii="Times New Roman" w:hAnsi="Times New Roman"/>
          <w:b/>
          <w:color w:val="000000" w:themeColor="text1"/>
        </w:rPr>
      </w:pPr>
    </w:p>
    <w:p w:rsidR="006A2496" w:rsidRPr="00577E99" w:rsidRDefault="006A2496" w:rsidP="006A2496">
      <w:pPr>
        <w:rPr>
          <w:rFonts w:ascii="Times New Roman" w:hAnsi="Times New Roman"/>
          <w:b/>
          <w:color w:val="000000" w:themeColor="text1"/>
        </w:rPr>
      </w:pPr>
      <w:r w:rsidRPr="00577E99">
        <w:rPr>
          <w:rFonts w:ascii="Times New Roman" w:hAnsi="Times New Roman"/>
          <w:b/>
          <w:color w:val="000000" w:themeColor="text1"/>
        </w:rPr>
        <w:br w:type="page"/>
      </w:r>
    </w:p>
    <w:p w:rsidR="0049128F" w:rsidRDefault="0049128F"/>
    <w:sectPr w:rsidR="00491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AF8" w:rsidRDefault="00775AF8" w:rsidP="006A2496">
      <w:pPr>
        <w:spacing w:after="0" w:line="240" w:lineRule="auto"/>
      </w:pPr>
      <w:r>
        <w:separator/>
      </w:r>
    </w:p>
  </w:endnote>
  <w:endnote w:type="continuationSeparator" w:id="0">
    <w:p w:rsidR="00775AF8" w:rsidRDefault="00775AF8" w:rsidP="006A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F5" w:rsidRDefault="007274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5986762"/>
      <w:docPartObj>
        <w:docPartGallery w:val="Page Numbers (Bottom of Page)"/>
        <w:docPartUnique/>
      </w:docPartObj>
    </w:sdtPr>
    <w:sdtContent>
      <w:bookmarkStart w:id="4" w:name="_GoBack" w:displacedByCustomXml="prev"/>
      <w:bookmarkEnd w:id="4" w:displacedByCustomXml="prev"/>
      <w:p w:rsidR="007274F5" w:rsidRDefault="007274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74F5" w:rsidRDefault="00727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F5" w:rsidRDefault="00727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AF8" w:rsidRDefault="00775AF8" w:rsidP="006A2496">
      <w:pPr>
        <w:spacing w:after="0" w:line="240" w:lineRule="auto"/>
      </w:pPr>
      <w:r>
        <w:separator/>
      </w:r>
    </w:p>
  </w:footnote>
  <w:footnote w:type="continuationSeparator" w:id="0">
    <w:p w:rsidR="00775AF8" w:rsidRDefault="00775AF8" w:rsidP="006A2496">
      <w:pPr>
        <w:spacing w:after="0" w:line="240" w:lineRule="auto"/>
      </w:pPr>
      <w:r>
        <w:continuationSeparator/>
      </w:r>
    </w:p>
  </w:footnote>
  <w:footnote w:id="1">
    <w:p w:rsidR="006A2496" w:rsidRPr="00B17D8F" w:rsidRDefault="006A2496" w:rsidP="006A2496">
      <w:pPr>
        <w:pStyle w:val="Tekstprzypisudolnego"/>
        <w:jc w:val="both"/>
        <w:rPr>
          <w:rFonts w:ascii="Times New Roman" w:hAnsi="Times New Roman"/>
        </w:rPr>
      </w:pPr>
      <w:r w:rsidRPr="00E92EBC">
        <w:rPr>
          <w:rStyle w:val="Odwoanieprzypisudolnego"/>
        </w:rPr>
        <w:footnoteRef/>
      </w:r>
      <w:r>
        <w:rPr>
          <w:vertAlign w:val="superscript"/>
        </w:rPr>
        <w:t>)</w:t>
      </w:r>
      <w:r w:rsidRPr="00E92EBC">
        <w:t xml:space="preserve"> </w:t>
      </w:r>
      <w:r w:rsidRPr="00B17D8F">
        <w:rPr>
          <w:rFonts w:ascii="Times New Roman" w:hAnsi="Times New Roman"/>
        </w:rPr>
        <w:t xml:space="preserve">Zmiany wymienionego zarządzenia zostały ogłoszone w Dz. Urz. KGP z 2016 r. poz. 69, z 2017 r. poz. 44, </w:t>
      </w:r>
      <w:r w:rsidRPr="00B17D8F">
        <w:rPr>
          <w:rFonts w:ascii="Times New Roman" w:hAnsi="Times New Roman"/>
        </w:rPr>
        <w:br/>
        <w:t xml:space="preserve">z 2018 r. poz. 2, 106 i </w:t>
      </w:r>
      <w:r w:rsidRPr="00C5775B">
        <w:rPr>
          <w:rFonts w:ascii="Times New Roman" w:hAnsi="Times New Roman"/>
          <w:color w:val="000000" w:themeColor="text1"/>
        </w:rPr>
        <w:t xml:space="preserve">126, z 2019 r. poz.105 i 126, z 2020 r. poz.16, z 2021 r. poz. 15, 57 i 101, </w:t>
      </w:r>
      <w:r w:rsidRPr="00C5775B">
        <w:rPr>
          <w:rStyle w:val="markedcontent"/>
          <w:rFonts w:ascii="Times New Roman" w:hAnsi="Times New Roman"/>
          <w:color w:val="000000" w:themeColor="text1"/>
        </w:rPr>
        <w:t>z 2022 r. poz. 88, 199 i 218, z 2023 r. poz. 7</w:t>
      </w:r>
      <w:r w:rsidRPr="00C5775B">
        <w:rPr>
          <w:rFonts w:ascii="Times New Roman" w:hAnsi="Times New Roman"/>
          <w:color w:val="000000" w:themeColor="text1"/>
        </w:rPr>
        <w:t>, 40 i 79 oraz z 2024 r. poz.11.</w:t>
      </w:r>
    </w:p>
    <w:p w:rsidR="006A2496" w:rsidRPr="00B17D8F" w:rsidRDefault="006A2496" w:rsidP="006A2496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F5" w:rsidRDefault="007274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F5" w:rsidRDefault="007274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F5" w:rsidRDefault="007274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FB9"/>
    <w:multiLevelType w:val="hybridMultilevel"/>
    <w:tmpl w:val="0718744E"/>
    <w:lvl w:ilvl="0" w:tplc="35C4EA8E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C6C98"/>
    <w:multiLevelType w:val="hybridMultilevel"/>
    <w:tmpl w:val="AEF68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3588"/>
    <w:multiLevelType w:val="hybridMultilevel"/>
    <w:tmpl w:val="DDCA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0622"/>
    <w:multiLevelType w:val="hybridMultilevel"/>
    <w:tmpl w:val="E81C1D00"/>
    <w:lvl w:ilvl="0" w:tplc="BD1A3E6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930"/>
    <w:multiLevelType w:val="hybridMultilevel"/>
    <w:tmpl w:val="6D62CCEE"/>
    <w:lvl w:ilvl="0" w:tplc="CA361E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5786AD8"/>
    <w:multiLevelType w:val="hybridMultilevel"/>
    <w:tmpl w:val="78FE086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B211350"/>
    <w:multiLevelType w:val="hybridMultilevel"/>
    <w:tmpl w:val="54ACD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77BEE"/>
    <w:multiLevelType w:val="hybridMultilevel"/>
    <w:tmpl w:val="76AAB80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77827805"/>
    <w:multiLevelType w:val="hybridMultilevel"/>
    <w:tmpl w:val="754EA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96"/>
    <w:rsid w:val="0049128F"/>
    <w:rsid w:val="006A2496"/>
    <w:rsid w:val="007274F5"/>
    <w:rsid w:val="00775AF8"/>
    <w:rsid w:val="00A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9E33B-9769-493D-928D-B4F505E5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24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A24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249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A2496"/>
    <w:rPr>
      <w:vertAlign w:val="superscript"/>
    </w:rPr>
  </w:style>
  <w:style w:type="character" w:customStyle="1" w:styleId="markedcontent">
    <w:name w:val="markedcontent"/>
    <w:rsid w:val="006A2496"/>
  </w:style>
  <w:style w:type="paragraph" w:styleId="Nagwek">
    <w:name w:val="header"/>
    <w:basedOn w:val="Normalny"/>
    <w:link w:val="NagwekZnak"/>
    <w:uiPriority w:val="99"/>
    <w:unhideWhenUsed/>
    <w:rsid w:val="00727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2024-03-15T10:24:00Z</dcterms:created>
  <dcterms:modified xsi:type="dcterms:W3CDTF">2024-03-15T10:30:00Z</dcterms:modified>
</cp:coreProperties>
</file>