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8" w:rsidRDefault="006333C8" w:rsidP="000155D6">
      <w:pPr>
        <w:pStyle w:val="Nagwek3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155D6" w:rsidRPr="00920ACF" w:rsidRDefault="000155D6" w:rsidP="000155D6">
      <w:pPr>
        <w:pStyle w:val="Nagwek3"/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20A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DECYZJA NR  </w:t>
      </w:r>
      <w:r w:rsidR="00AD2F2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11/2023</w:t>
      </w:r>
      <w:r w:rsidRPr="00920AC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</w:t>
      </w:r>
    </w:p>
    <w:p w:rsidR="000155D6" w:rsidRPr="00920ACF" w:rsidRDefault="000155D6" w:rsidP="000155D6">
      <w:pPr>
        <w:pStyle w:val="Nagwek1"/>
        <w:spacing w:before="120" w:beforeAutospacing="0" w:after="120" w:afterAutospacing="0"/>
        <w:jc w:val="center"/>
        <w:rPr>
          <w:color w:val="000000" w:themeColor="text1"/>
          <w:sz w:val="22"/>
          <w:szCs w:val="22"/>
        </w:rPr>
      </w:pPr>
      <w:r w:rsidRPr="00920ACF">
        <w:rPr>
          <w:color w:val="000000" w:themeColor="text1"/>
          <w:sz w:val="22"/>
          <w:szCs w:val="22"/>
        </w:rPr>
        <w:t>DYREKTORA BIURA KRYMINALNEGO KOMENDY GŁÓWNEJ POLICJI</w:t>
      </w:r>
    </w:p>
    <w:p w:rsidR="000155D6" w:rsidRPr="00920ACF" w:rsidRDefault="00AD2F20" w:rsidP="000155D6">
      <w:pPr>
        <w:spacing w:before="120"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 dnia 23</w:t>
      </w:r>
      <w:r w:rsidR="000C7B36">
        <w:rPr>
          <w:rFonts w:ascii="Times New Roman" w:hAnsi="Times New Roman" w:cs="Times New Roman"/>
          <w:color w:val="000000" w:themeColor="text1"/>
        </w:rPr>
        <w:t xml:space="preserve"> maja</w:t>
      </w:r>
      <w:r w:rsidR="00B679B6">
        <w:rPr>
          <w:rFonts w:ascii="Times New Roman" w:hAnsi="Times New Roman" w:cs="Times New Roman"/>
          <w:color w:val="000000" w:themeColor="text1"/>
        </w:rPr>
        <w:t xml:space="preserve"> 2023</w:t>
      </w:r>
      <w:r w:rsidR="000155D6" w:rsidRPr="00920ACF">
        <w:rPr>
          <w:rFonts w:ascii="Times New Roman" w:hAnsi="Times New Roman" w:cs="Times New Roman"/>
          <w:color w:val="000000" w:themeColor="text1"/>
        </w:rPr>
        <w:t xml:space="preserve"> r.</w:t>
      </w:r>
    </w:p>
    <w:p w:rsidR="000155D6" w:rsidRPr="00920ACF" w:rsidRDefault="000155D6" w:rsidP="000155D6">
      <w:pPr>
        <w:pStyle w:val="Tekstpodstawowy2"/>
        <w:spacing w:before="120" w:after="120"/>
        <w:rPr>
          <w:rFonts w:ascii="Times New Roman" w:hAnsi="Times New Roman"/>
          <w:b/>
          <w:i w:val="0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zmieniająca decyzję </w:t>
      </w:r>
      <w:r w:rsidRPr="00920AC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t xml:space="preserve">w sprawie szczegółowej struktury organizacyjnej i schematu organizacyjnego </w:t>
      </w:r>
      <w:r w:rsidRPr="00920AC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br/>
        <w:t xml:space="preserve">Biura Kryminalnego Komendy Głównej Policji, podziału zadań między dyrektorem </w:t>
      </w:r>
      <w:r w:rsidRPr="00920ACF">
        <w:rPr>
          <w:rFonts w:ascii="Times New Roman" w:hAnsi="Times New Roman"/>
          <w:b/>
          <w:i w:val="0"/>
          <w:color w:val="000000" w:themeColor="text1"/>
          <w:sz w:val="22"/>
          <w:szCs w:val="22"/>
        </w:rPr>
        <w:br/>
        <w:t>a jego zastępcami oraz katalogu zadań komórek organizacyjnych</w:t>
      </w:r>
    </w:p>
    <w:p w:rsidR="000155D6" w:rsidRDefault="000155D6" w:rsidP="000155D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155D6" w:rsidRPr="00920ACF" w:rsidRDefault="000155D6" w:rsidP="000155D6">
      <w:pPr>
        <w:pStyle w:val="Tekstpodstawowy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0155D6" w:rsidRPr="00E23D12" w:rsidRDefault="000155D6" w:rsidP="00E23D12">
      <w:pPr>
        <w:pStyle w:val="Tekstpodstawowy"/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920ACF">
        <w:rPr>
          <w:rFonts w:ascii="Times New Roman" w:hAnsi="Times New Roman" w:cs="Times New Roman"/>
          <w:color w:val="000000" w:themeColor="text1"/>
        </w:rPr>
        <w:t xml:space="preserve">Na podstawie § 12 ust. 1 zarządzenia nr 2 Komendanta Głównego Policji z dnia 1 kwietnia 2016 r. </w:t>
      </w:r>
      <w:r w:rsidRPr="00920ACF">
        <w:rPr>
          <w:rFonts w:ascii="Times New Roman" w:hAnsi="Times New Roman" w:cs="Times New Roman"/>
          <w:color w:val="000000" w:themeColor="text1"/>
        </w:rPr>
        <w:br/>
        <w:t>w sprawie regulaminu Komendy Głównej Policji (Dz. Urz. KGP poz. 13</w:t>
      </w:r>
      <w:r>
        <w:rPr>
          <w:rFonts w:ascii="Times New Roman" w:hAnsi="Times New Roman" w:cs="Times New Roman"/>
          <w:color w:val="000000" w:themeColor="text1"/>
        </w:rPr>
        <w:t>, z późn. zm.</w:t>
      </w:r>
      <w:r>
        <w:rPr>
          <w:rStyle w:val="Odwoanieprzypisudolnego"/>
          <w:rFonts w:ascii="Times New Roman" w:hAnsi="Times New Roman" w:cs="Times New Roman"/>
          <w:color w:val="000000" w:themeColor="text1"/>
        </w:rPr>
        <w:footnoteReference w:customMarkFollows="1" w:id="1"/>
        <w:t>1)</w:t>
      </w:r>
      <w:r w:rsidRPr="00920ACF">
        <w:rPr>
          <w:rFonts w:ascii="Times New Roman" w:hAnsi="Times New Roman" w:cs="Times New Roman"/>
          <w:color w:val="000000" w:themeColor="text1"/>
        </w:rPr>
        <w:t xml:space="preserve">) postanawia się, </w:t>
      </w:r>
      <w:r>
        <w:rPr>
          <w:rFonts w:ascii="Times New Roman" w:hAnsi="Times New Roman" w:cs="Times New Roman"/>
          <w:color w:val="000000" w:themeColor="text1"/>
        </w:rPr>
        <w:br/>
      </w:r>
      <w:r w:rsidRPr="00920ACF">
        <w:rPr>
          <w:rFonts w:ascii="Times New Roman" w:hAnsi="Times New Roman" w:cs="Times New Roman"/>
          <w:color w:val="000000" w:themeColor="text1"/>
        </w:rPr>
        <w:t>co następuje:</w:t>
      </w:r>
    </w:p>
    <w:p w:rsidR="000155D6" w:rsidRPr="00920ACF" w:rsidRDefault="000155D6" w:rsidP="000155D6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0155D6" w:rsidRDefault="000155D6" w:rsidP="000C7B36">
      <w:pPr>
        <w:pStyle w:val="Style7"/>
        <w:widowControl/>
        <w:ind w:right="79"/>
        <w:jc w:val="both"/>
        <w:rPr>
          <w:color w:val="000000" w:themeColor="text1"/>
          <w:sz w:val="22"/>
          <w:szCs w:val="22"/>
        </w:rPr>
      </w:pPr>
      <w:r w:rsidRPr="00D835FD">
        <w:rPr>
          <w:b/>
          <w:color w:val="000000" w:themeColor="text1"/>
        </w:rPr>
        <w:t>§ 1</w:t>
      </w:r>
      <w:r w:rsidRPr="0055095B">
        <w:rPr>
          <w:color w:val="000000" w:themeColor="text1"/>
        </w:rPr>
        <w:t xml:space="preserve">. </w:t>
      </w:r>
      <w:r w:rsidRPr="00D600BA">
        <w:rPr>
          <w:color w:val="000000" w:themeColor="text1"/>
          <w:sz w:val="22"/>
          <w:szCs w:val="22"/>
        </w:rPr>
        <w:t xml:space="preserve">W decyzji nr </w:t>
      </w:r>
      <w:r w:rsidR="000C7B36" w:rsidRPr="00D600BA">
        <w:rPr>
          <w:sz w:val="22"/>
          <w:szCs w:val="22"/>
        </w:rPr>
        <w:t>5/2023</w:t>
      </w:r>
      <w:r w:rsidR="000C7B36" w:rsidRPr="00D600BA">
        <w:rPr>
          <w:b/>
          <w:sz w:val="22"/>
          <w:szCs w:val="22"/>
        </w:rPr>
        <w:t xml:space="preserve"> </w:t>
      </w:r>
      <w:r w:rsidRPr="00D600BA">
        <w:rPr>
          <w:color w:val="000000" w:themeColor="text1"/>
          <w:sz w:val="22"/>
          <w:szCs w:val="22"/>
        </w:rPr>
        <w:t>Dyrektora Biura Kryminalnego Komendy Głównej</w:t>
      </w:r>
      <w:r w:rsidR="000C7B36" w:rsidRPr="00D600BA">
        <w:rPr>
          <w:color w:val="000000" w:themeColor="text1"/>
          <w:sz w:val="22"/>
          <w:szCs w:val="22"/>
        </w:rPr>
        <w:t xml:space="preserve"> Policji z dnia 29 marca 2023</w:t>
      </w:r>
      <w:r w:rsidRPr="00D600BA">
        <w:rPr>
          <w:color w:val="000000" w:themeColor="text1"/>
          <w:sz w:val="22"/>
          <w:szCs w:val="22"/>
        </w:rPr>
        <w:t> r. w sprawie szczegółowej struktury organizacyjnej i schematu organizacyjnego Biura Kryminalnego Komendy Głównej Policji, podziału zadań między dyrektorem a jego zastępcami oraz katalogu zadań komórek organizacyjnych, wprowadza się następujące zmiany:</w:t>
      </w:r>
    </w:p>
    <w:p w:rsidR="00E30CBE" w:rsidRPr="00D600BA" w:rsidRDefault="00E30CBE" w:rsidP="000C7B36">
      <w:pPr>
        <w:pStyle w:val="Style7"/>
        <w:widowControl/>
        <w:ind w:right="79"/>
        <w:jc w:val="both"/>
        <w:rPr>
          <w:b/>
          <w:sz w:val="22"/>
          <w:szCs w:val="22"/>
        </w:rPr>
      </w:pPr>
    </w:p>
    <w:p w:rsidR="00864F60" w:rsidRDefault="00864F60" w:rsidP="000155D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§ 1 ust. 1:</w:t>
      </w:r>
    </w:p>
    <w:p w:rsidR="00E30CBE" w:rsidRDefault="00E30CBE" w:rsidP="00E30CB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Default="00E30CBE" w:rsidP="00864F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pkt</w:t>
      </w:r>
      <w:r w:rsidR="00732347">
        <w:rPr>
          <w:rFonts w:ascii="Times New Roman" w:hAnsi="Times New Roman" w:cs="Times New Roman"/>
          <w:color w:val="000000" w:themeColor="text1"/>
        </w:rPr>
        <w:t xml:space="preserve"> 1 ppkt</w:t>
      </w:r>
      <w:r>
        <w:rPr>
          <w:rFonts w:ascii="Times New Roman" w:hAnsi="Times New Roman" w:cs="Times New Roman"/>
          <w:color w:val="000000" w:themeColor="text1"/>
        </w:rPr>
        <w:t xml:space="preserve"> c) otrzymuje brzmienie:</w:t>
      </w:r>
    </w:p>
    <w:p w:rsidR="00E30CBE" w:rsidRDefault="00E30CBE" w:rsidP="00E30CB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Pr="00340E05" w:rsidRDefault="00E30CBE" w:rsidP="00E30CBE">
      <w:pPr>
        <w:pStyle w:val="Style8"/>
        <w:widowControl/>
        <w:tabs>
          <w:tab w:val="left" w:pos="720"/>
        </w:tabs>
        <w:spacing w:line="276" w:lineRule="auto"/>
        <w:ind w:left="720" w:firstLine="0"/>
        <w:rPr>
          <w:sz w:val="22"/>
          <w:szCs w:val="22"/>
        </w:rPr>
      </w:pPr>
      <w:r>
        <w:rPr>
          <w:color w:val="000000" w:themeColor="text1"/>
        </w:rPr>
        <w:t xml:space="preserve">„c) </w:t>
      </w:r>
      <w:r w:rsidRPr="00340E05">
        <w:rPr>
          <w:sz w:val="22"/>
          <w:szCs w:val="22"/>
        </w:rPr>
        <w:t xml:space="preserve">zastępcy dyrektora biura </w:t>
      </w:r>
      <w:r>
        <w:rPr>
          <w:sz w:val="22"/>
          <w:szCs w:val="22"/>
        </w:rPr>
        <w:t>- właściwego</w:t>
      </w:r>
      <w:r w:rsidRPr="00340E05">
        <w:rPr>
          <w:sz w:val="22"/>
          <w:szCs w:val="22"/>
        </w:rPr>
        <w:t xml:space="preserve"> do spraw poszukiwań</w:t>
      </w:r>
      <w:r>
        <w:rPr>
          <w:sz w:val="22"/>
          <w:szCs w:val="22"/>
        </w:rPr>
        <w:t xml:space="preserve"> i identyfikacji osób, </w:t>
      </w:r>
      <w:r w:rsidR="00794FD1">
        <w:rPr>
          <w:sz w:val="22"/>
          <w:szCs w:val="22"/>
        </w:rPr>
        <w:t>przestępstw niewykrytych</w:t>
      </w:r>
      <w:r w:rsidR="00794FD1" w:rsidRPr="00340E05">
        <w:rPr>
          <w:sz w:val="22"/>
          <w:szCs w:val="22"/>
        </w:rPr>
        <w:t xml:space="preserve"> </w:t>
      </w:r>
      <w:r w:rsidR="00794FD1">
        <w:rPr>
          <w:sz w:val="22"/>
          <w:szCs w:val="22"/>
        </w:rPr>
        <w:t xml:space="preserve">oraz </w:t>
      </w:r>
      <w:r w:rsidRPr="00340E05">
        <w:rPr>
          <w:sz w:val="22"/>
          <w:szCs w:val="22"/>
        </w:rPr>
        <w:t>do spraw techniki operacyjnej;</w:t>
      </w:r>
      <w:r>
        <w:rPr>
          <w:sz w:val="22"/>
          <w:szCs w:val="22"/>
        </w:rPr>
        <w:t>”</w:t>
      </w:r>
      <w:r w:rsidR="00732347">
        <w:rPr>
          <w:sz w:val="22"/>
          <w:szCs w:val="22"/>
        </w:rPr>
        <w:t>,</w:t>
      </w:r>
    </w:p>
    <w:p w:rsidR="00E30CBE" w:rsidRDefault="00864F60" w:rsidP="00E30CB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64F60" w:rsidRDefault="00F1733A" w:rsidP="00864F6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pkt</w:t>
      </w:r>
      <w:r w:rsidR="00864F60">
        <w:rPr>
          <w:rFonts w:ascii="Times New Roman" w:hAnsi="Times New Roman" w:cs="Times New Roman"/>
          <w:color w:val="000000" w:themeColor="text1"/>
        </w:rPr>
        <w:t xml:space="preserve"> 6 otrzymuje brzmienie:</w:t>
      </w:r>
    </w:p>
    <w:p w:rsidR="00E30CBE" w:rsidRDefault="00E30CBE" w:rsidP="00E30CB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Default="00864F60" w:rsidP="00E30CB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„6) </w:t>
      </w:r>
      <w:r w:rsidR="00732347">
        <w:rPr>
          <w:rFonts w:ascii="Times New Roman" w:hAnsi="Times New Roman" w:cs="Times New Roman"/>
          <w:color w:val="000000" w:themeColor="text1"/>
        </w:rPr>
        <w:t>Wydział Dochodzeniowo-Śledczy;”,</w:t>
      </w:r>
    </w:p>
    <w:p w:rsidR="00864F60" w:rsidRPr="00E30CBE" w:rsidRDefault="00864F60" w:rsidP="00E30CB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864F60">
        <w:rPr>
          <w:rFonts w:ascii="Times New Roman" w:hAnsi="Times New Roman" w:cs="Times New Roman"/>
          <w:color w:val="000000" w:themeColor="text1"/>
        </w:rPr>
        <w:t xml:space="preserve"> </w:t>
      </w:r>
    </w:p>
    <w:p w:rsidR="00864F60" w:rsidRDefault="00F1733A" w:rsidP="00864F6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 pkt 6 dodaje się pkt</w:t>
      </w:r>
      <w:r w:rsidR="00E30CBE">
        <w:rPr>
          <w:rFonts w:ascii="Times New Roman" w:hAnsi="Times New Roman" w:cs="Times New Roman"/>
          <w:color w:val="000000" w:themeColor="text1"/>
        </w:rPr>
        <w:t xml:space="preserve"> 6a w brzmieniu:</w:t>
      </w:r>
    </w:p>
    <w:p w:rsidR="00E30CBE" w:rsidRDefault="00E30CBE" w:rsidP="00E30CB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Default="00E30CBE" w:rsidP="00E30CB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„6a) Wydział Przestęp</w:t>
      </w:r>
      <w:r w:rsidR="002E2760">
        <w:rPr>
          <w:rFonts w:ascii="Times New Roman" w:hAnsi="Times New Roman" w:cs="Times New Roman"/>
          <w:color w:val="000000" w:themeColor="text1"/>
        </w:rPr>
        <w:t>stw Niewykrytych;</w:t>
      </w:r>
      <w:r>
        <w:rPr>
          <w:rFonts w:ascii="Times New Roman" w:hAnsi="Times New Roman" w:cs="Times New Roman"/>
          <w:color w:val="000000" w:themeColor="text1"/>
        </w:rPr>
        <w:t>”;</w:t>
      </w:r>
    </w:p>
    <w:p w:rsidR="00E30CBE" w:rsidRDefault="00E30CBE" w:rsidP="00E30CB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Default="00E30CBE" w:rsidP="00E30C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§ 4 otrzymuje brzmienie:</w:t>
      </w:r>
    </w:p>
    <w:p w:rsidR="00E30CBE" w:rsidRDefault="00E30CBE" w:rsidP="00E30CB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E30CBE" w:rsidRDefault="00E30CBE" w:rsidP="00E30CBE">
      <w:pPr>
        <w:pStyle w:val="Style5"/>
        <w:widowControl/>
        <w:spacing w:line="276" w:lineRule="auto"/>
        <w:ind w:left="426" w:hanging="12"/>
        <w:rPr>
          <w:sz w:val="22"/>
          <w:szCs w:val="22"/>
        </w:rPr>
      </w:pPr>
      <w:r>
        <w:rPr>
          <w:color w:val="000000" w:themeColor="text1"/>
        </w:rPr>
        <w:t>„§ 4.</w:t>
      </w:r>
      <w:r w:rsidRPr="00E30CBE">
        <w:t xml:space="preserve"> </w:t>
      </w:r>
      <w:r w:rsidRPr="00340E05">
        <w:rPr>
          <w:sz w:val="22"/>
          <w:szCs w:val="22"/>
        </w:rPr>
        <w:t>Zastępca dyrektora biura, o którym mowa w § 1 ust. 1 pkt 1 lit. c, z wyłączeniem spraw osobiście nadzorowanych przez dyrektora biura, sprawuje bezpośredni nadzór nad wykonywaniem zadań przez Wydział P</w:t>
      </w:r>
      <w:r>
        <w:rPr>
          <w:sz w:val="22"/>
          <w:szCs w:val="22"/>
        </w:rPr>
        <w:t xml:space="preserve">oszukiwań i Identyfikacji Osób, </w:t>
      </w:r>
      <w:r w:rsidR="00794FD1">
        <w:rPr>
          <w:sz w:val="22"/>
          <w:szCs w:val="22"/>
        </w:rPr>
        <w:t>Wydział Przestępstw Niewykrytych</w:t>
      </w:r>
      <w:r w:rsidR="00794FD1" w:rsidRPr="00340E05">
        <w:rPr>
          <w:sz w:val="22"/>
          <w:szCs w:val="22"/>
        </w:rPr>
        <w:t xml:space="preserve"> </w:t>
      </w:r>
      <w:r w:rsidR="00794FD1">
        <w:rPr>
          <w:sz w:val="22"/>
          <w:szCs w:val="22"/>
        </w:rPr>
        <w:t xml:space="preserve">oraz </w:t>
      </w:r>
      <w:r w:rsidRPr="00340E05">
        <w:rPr>
          <w:sz w:val="22"/>
          <w:szCs w:val="22"/>
        </w:rPr>
        <w:t>Wydział Techniki Operacyjnej.</w:t>
      </w:r>
      <w:r>
        <w:rPr>
          <w:sz w:val="22"/>
          <w:szCs w:val="22"/>
        </w:rPr>
        <w:t>”</w:t>
      </w:r>
      <w:r w:rsidR="00732347">
        <w:rPr>
          <w:sz w:val="22"/>
          <w:szCs w:val="22"/>
        </w:rPr>
        <w:t>;</w:t>
      </w:r>
    </w:p>
    <w:p w:rsidR="00E30CBE" w:rsidRPr="00E30CBE" w:rsidRDefault="00E30CBE" w:rsidP="00E30C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32347" w:rsidRDefault="000155D6" w:rsidP="0073234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32347">
        <w:rPr>
          <w:rFonts w:ascii="Times New Roman" w:hAnsi="Times New Roman" w:cs="Times New Roman"/>
          <w:color w:val="000000" w:themeColor="text1"/>
        </w:rPr>
        <w:t>§ 1</w:t>
      </w:r>
      <w:r w:rsidR="00732347" w:rsidRPr="00732347">
        <w:rPr>
          <w:rFonts w:ascii="Times New Roman" w:hAnsi="Times New Roman" w:cs="Times New Roman"/>
          <w:color w:val="000000" w:themeColor="text1"/>
        </w:rPr>
        <w:t>0 otrzymuje brzmienie:</w:t>
      </w:r>
    </w:p>
    <w:p w:rsidR="00732347" w:rsidRPr="00732347" w:rsidRDefault="00732347" w:rsidP="0073234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732347" w:rsidRPr="00732347" w:rsidRDefault="00732347" w:rsidP="00732347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32347">
        <w:rPr>
          <w:rFonts w:ascii="Times New Roman" w:hAnsi="Times New Roman" w:cs="Times New Roman"/>
          <w:color w:val="000000" w:themeColor="text1"/>
        </w:rPr>
        <w:t xml:space="preserve">„§ 10. </w:t>
      </w:r>
      <w:r w:rsidRPr="00732347">
        <w:rPr>
          <w:rFonts w:ascii="Times New Roman" w:hAnsi="Times New Roman" w:cs="Times New Roman"/>
        </w:rPr>
        <w:t>Do zadań Wydziału Dochodzeniowo-Śledczego należy w szczególności:</w:t>
      </w:r>
    </w:p>
    <w:p w:rsidR="00732347" w:rsidRDefault="00732347" w:rsidP="00732347">
      <w:pPr>
        <w:pStyle w:val="Style9"/>
        <w:widowControl/>
        <w:numPr>
          <w:ilvl w:val="0"/>
          <w:numId w:val="8"/>
        </w:numPr>
        <w:spacing w:line="276" w:lineRule="auto"/>
        <w:ind w:left="709" w:right="10" w:hanging="283"/>
        <w:rPr>
          <w:sz w:val="22"/>
          <w:szCs w:val="22"/>
        </w:rPr>
      </w:pPr>
      <w:r w:rsidRPr="00732347">
        <w:rPr>
          <w:sz w:val="22"/>
          <w:szCs w:val="22"/>
        </w:rPr>
        <w:t>koordynowanie oraz nadzorowanie postępowań przygotowawczych</w:t>
      </w:r>
      <w:r w:rsidRPr="007E6AA3">
        <w:rPr>
          <w:sz w:val="22"/>
          <w:szCs w:val="22"/>
        </w:rPr>
        <w:t>, prowadzonych przez jednostki organizacyjne Policji, w tym w sprawach o skomplikowanym charakterze;</w:t>
      </w:r>
    </w:p>
    <w:p w:rsidR="00732347" w:rsidRDefault="00732347" w:rsidP="00732347">
      <w:pPr>
        <w:pStyle w:val="Style9"/>
        <w:widowControl/>
        <w:numPr>
          <w:ilvl w:val="0"/>
          <w:numId w:val="8"/>
        </w:numPr>
        <w:spacing w:line="276" w:lineRule="auto"/>
        <w:ind w:left="709" w:right="10" w:hanging="283"/>
        <w:rPr>
          <w:sz w:val="22"/>
          <w:szCs w:val="22"/>
        </w:rPr>
      </w:pPr>
      <w:r w:rsidRPr="00732347">
        <w:rPr>
          <w:sz w:val="22"/>
          <w:szCs w:val="22"/>
        </w:rPr>
        <w:lastRenderedPageBreak/>
        <w:t>monitorowanie działań komórek dochodzeniowo-śledczych Policji i dokonywanie ocen stopnia osiągania celów w prowadzonych postępowaniach przygotowawczych;</w:t>
      </w:r>
    </w:p>
    <w:p w:rsidR="00732347" w:rsidRDefault="00732347" w:rsidP="00732347">
      <w:pPr>
        <w:pStyle w:val="Style9"/>
        <w:widowControl/>
        <w:numPr>
          <w:ilvl w:val="0"/>
          <w:numId w:val="8"/>
        </w:numPr>
        <w:spacing w:line="276" w:lineRule="auto"/>
        <w:ind w:left="709" w:right="10" w:hanging="283"/>
        <w:rPr>
          <w:sz w:val="22"/>
          <w:szCs w:val="22"/>
        </w:rPr>
      </w:pPr>
      <w:r w:rsidRPr="00732347">
        <w:rPr>
          <w:sz w:val="22"/>
          <w:szCs w:val="22"/>
        </w:rPr>
        <w:t>monitorowanie użyteczności wzorów formularzy procesowych oraz inicjowanie ich zmian;</w:t>
      </w:r>
    </w:p>
    <w:p w:rsidR="00732347" w:rsidRPr="00732347" w:rsidRDefault="00732347" w:rsidP="00732347">
      <w:pPr>
        <w:pStyle w:val="Style9"/>
        <w:widowControl/>
        <w:numPr>
          <w:ilvl w:val="0"/>
          <w:numId w:val="8"/>
        </w:numPr>
        <w:spacing w:line="276" w:lineRule="auto"/>
        <w:ind w:left="709" w:right="10" w:hanging="283"/>
        <w:rPr>
          <w:sz w:val="22"/>
          <w:szCs w:val="22"/>
        </w:rPr>
      </w:pPr>
      <w:r w:rsidRPr="00732347">
        <w:rPr>
          <w:sz w:val="22"/>
          <w:szCs w:val="22"/>
        </w:rPr>
        <w:t>realizowanie zadań związanych z wykonywaniem przez dyrektora biura w imieniu Komendanta Głównego Policji obowiązków i uprawnień dotyczących administrowania Elektronicznym Rejestrem Czynności Dochodzeniowo-Śledczych, zwanym dalej „ERCDŚ”, a w szczególności:</w:t>
      </w:r>
    </w:p>
    <w:p w:rsid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E6AA3">
        <w:rPr>
          <w:sz w:val="22"/>
          <w:szCs w:val="22"/>
        </w:rPr>
        <w:t>inicjowanie i koordynowanie zmian i aktualizacji wprowadzanych w interfejsie aplikacji ERCDŚ, poprzez współpracę z przedstawicielami komend wojewódzkich (Stołecznej) Policji, Centralnego Biura Śledczego Policji oraz Centralnego Laboratorium Kryminalistycznego Policji,</w:t>
      </w:r>
    </w:p>
    <w:p w:rsid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32347">
        <w:rPr>
          <w:sz w:val="22"/>
          <w:szCs w:val="22"/>
        </w:rPr>
        <w:t>analizowanie operacji przetwarzania informacji, w celu utrzymania spójności i jakości danych ERCDŚ we wszystkich jednostkach organizacyjnych Policji,</w:t>
      </w:r>
    </w:p>
    <w:p w:rsid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32347">
        <w:rPr>
          <w:sz w:val="22"/>
          <w:szCs w:val="22"/>
        </w:rPr>
        <w:t xml:space="preserve">współpraca z Inspektorem Ochrony Danych w zakresie wyjaśniania nieprawidłowości </w:t>
      </w:r>
      <w:r w:rsidRPr="00732347">
        <w:rPr>
          <w:sz w:val="22"/>
          <w:szCs w:val="22"/>
        </w:rPr>
        <w:br/>
        <w:t>i naruszeń danych osobowych,</w:t>
      </w:r>
    </w:p>
    <w:p w:rsid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32347">
        <w:rPr>
          <w:sz w:val="22"/>
          <w:szCs w:val="22"/>
        </w:rPr>
        <w:t>wykonywanie zadań związanych z procedurami udostępniania informacji, w tym danych osobowych, uprawnionym podmiotom,</w:t>
      </w:r>
    </w:p>
    <w:p w:rsid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32347">
        <w:rPr>
          <w:sz w:val="22"/>
          <w:szCs w:val="22"/>
        </w:rPr>
        <w:t>wykonywanie zadań związanych procedurami kontroli i nadzoru nad przetwarzaniem informacji w ERCDŚ,</w:t>
      </w:r>
    </w:p>
    <w:p w:rsid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32347">
        <w:rPr>
          <w:sz w:val="22"/>
          <w:szCs w:val="22"/>
        </w:rPr>
        <w:t xml:space="preserve">wykonywanie zadań związanych z nadawaniem i obieraniem uprawnień i upoważnień </w:t>
      </w:r>
      <w:r w:rsidRPr="00732347">
        <w:rPr>
          <w:sz w:val="22"/>
          <w:szCs w:val="22"/>
        </w:rPr>
        <w:br/>
        <w:t>do dostępu do danych ERCDŚ oraz opracowywanie, prowadzenie i przechowywanie związanej z nimi dokumentacji,</w:t>
      </w:r>
    </w:p>
    <w:p w:rsidR="00732347" w:rsidRPr="00732347" w:rsidRDefault="00732347" w:rsidP="00732347">
      <w:pPr>
        <w:pStyle w:val="Style8"/>
        <w:widowControl/>
        <w:numPr>
          <w:ilvl w:val="0"/>
          <w:numId w:val="9"/>
        </w:numPr>
        <w:tabs>
          <w:tab w:val="left" w:pos="993"/>
        </w:tabs>
        <w:spacing w:line="276" w:lineRule="auto"/>
        <w:ind w:left="993" w:hanging="284"/>
        <w:rPr>
          <w:sz w:val="22"/>
          <w:szCs w:val="22"/>
        </w:rPr>
      </w:pPr>
      <w:r w:rsidRPr="00732347">
        <w:rPr>
          <w:sz w:val="22"/>
          <w:szCs w:val="22"/>
        </w:rPr>
        <w:t xml:space="preserve">zapewnienie wsparcia merytorycznego dla użytkowników ERCDŚ ze wszystkich jednostek organizacyjnych Policji, poprzez wydawanie instrukcji w sprawie szczegółowego wykonywania przez użytkowników czynności związanych </w:t>
      </w:r>
      <w:r w:rsidRPr="00732347">
        <w:rPr>
          <w:sz w:val="22"/>
          <w:szCs w:val="22"/>
        </w:rPr>
        <w:br/>
        <w:t>z przetwarzaniem informacji w ERCDŚ;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709" w:right="38" w:hanging="283"/>
        <w:rPr>
          <w:sz w:val="22"/>
          <w:szCs w:val="22"/>
        </w:rPr>
      </w:pPr>
      <w:r w:rsidRPr="007E6AA3">
        <w:rPr>
          <w:sz w:val="22"/>
          <w:szCs w:val="22"/>
        </w:rPr>
        <w:t>opracowywanie propozycji rozwiązań prawnych i organizacyjnych w zakresie prowadzenia postępowania przygotowawczego;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sz w:val="22"/>
          <w:szCs w:val="22"/>
        </w:rPr>
        <w:t>opracowywanie i opiniowanie projektów aktów prawnych w zakresie właściwości wydziału;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sz w:val="22"/>
          <w:szCs w:val="22"/>
        </w:rPr>
        <w:t>określanie metodyki wykonywania przez jednostki organizacyjne Policji czynności dochodzeniowo-śledczych;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sz w:val="22"/>
          <w:szCs w:val="22"/>
        </w:rPr>
        <w:t>współdziałanie z podmiotami pozapolicyjnymi w zakresie usprawniania systemu prawnokarnego;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sz w:val="22"/>
          <w:szCs w:val="22"/>
        </w:rPr>
        <w:t xml:space="preserve">przygotowywanie dla jednostek organizacyjnych Policji informacji o nowych regulacjach prawnych i o orzecznictwie sądowym, dotyczących problematyki pozostającej </w:t>
      </w:r>
      <w:r w:rsidRPr="00732347">
        <w:rPr>
          <w:sz w:val="22"/>
          <w:szCs w:val="22"/>
        </w:rPr>
        <w:br/>
        <w:t>we właściwości wydziału;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sz w:val="22"/>
          <w:szCs w:val="22"/>
        </w:rPr>
        <w:t>udział w rozstrzyganiu sporów o właściwość miejscową w sprawach nieobjętych nadzorem prokuratora wszczętych między komendami wojewódzkimi (Stołeczną) Policji lub jednostkami organizacyjnymi Policji działającymi na terytorialnym zasięgu działania różnych komend wojewódzkich (Stołecznej) Policji;</w:t>
      </w:r>
    </w:p>
    <w:p w:rsid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sz w:val="22"/>
          <w:szCs w:val="22"/>
        </w:rPr>
        <w:t xml:space="preserve">organizowanie oraz udział w doskonaleniu zawodowym lokalnym policjantów </w:t>
      </w:r>
      <w:r w:rsidRPr="00732347">
        <w:rPr>
          <w:sz w:val="22"/>
          <w:szCs w:val="22"/>
        </w:rPr>
        <w:br/>
        <w:t>w zakresie właściwości wydziału;</w:t>
      </w:r>
    </w:p>
    <w:p w:rsidR="00732347" w:rsidRPr="00732347" w:rsidRDefault="00732347" w:rsidP="00732347">
      <w:pPr>
        <w:pStyle w:val="Style9"/>
        <w:widowControl/>
        <w:numPr>
          <w:ilvl w:val="0"/>
          <w:numId w:val="10"/>
        </w:numPr>
        <w:tabs>
          <w:tab w:val="left" w:pos="709"/>
          <w:tab w:val="left" w:pos="851"/>
        </w:tabs>
        <w:spacing w:line="276" w:lineRule="auto"/>
        <w:ind w:left="709" w:right="38" w:hanging="283"/>
        <w:rPr>
          <w:sz w:val="22"/>
          <w:szCs w:val="22"/>
        </w:rPr>
      </w:pPr>
      <w:r w:rsidRPr="00732347">
        <w:rPr>
          <w:bCs/>
          <w:sz w:val="22"/>
          <w:szCs w:val="22"/>
        </w:rPr>
        <w:t xml:space="preserve">uczestniczenie w krajowych i międzynarodowych konferencjach, sympozjach, seminariach </w:t>
      </w:r>
      <w:r>
        <w:rPr>
          <w:bCs/>
          <w:sz w:val="22"/>
          <w:szCs w:val="22"/>
        </w:rPr>
        <w:br/>
      </w:r>
      <w:r w:rsidRPr="00732347">
        <w:rPr>
          <w:bCs/>
          <w:sz w:val="22"/>
          <w:szCs w:val="22"/>
        </w:rPr>
        <w:t>i szkoleniach w zakresie właściwości wydziału.”</w:t>
      </w:r>
      <w:r w:rsidR="00D600BA" w:rsidRPr="00732347">
        <w:rPr>
          <w:color w:val="000000" w:themeColor="text1"/>
        </w:rPr>
        <w:t>;</w:t>
      </w:r>
    </w:p>
    <w:p w:rsidR="00732347" w:rsidRPr="00E30CBE" w:rsidRDefault="00732347" w:rsidP="00E30CBE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0155D6" w:rsidRDefault="000155D6" w:rsidP="00E30CBE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0457F3">
        <w:rPr>
          <w:rFonts w:ascii="Times New Roman" w:hAnsi="Times New Roman" w:cs="Times New Roman"/>
          <w:bCs/>
        </w:rPr>
        <w:t xml:space="preserve">o </w:t>
      </w:r>
      <w:bookmarkStart w:id="0" w:name="_Hlk26925613"/>
      <w:r w:rsidRPr="000457F3">
        <w:rPr>
          <w:rFonts w:ascii="Times New Roman" w:hAnsi="Times New Roman" w:cs="Times New Roman"/>
          <w:bCs/>
        </w:rPr>
        <w:t>§</w:t>
      </w:r>
      <w:bookmarkEnd w:id="0"/>
      <w:r w:rsidR="00D600BA">
        <w:rPr>
          <w:rFonts w:ascii="Times New Roman" w:hAnsi="Times New Roman" w:cs="Times New Roman"/>
          <w:bCs/>
        </w:rPr>
        <w:t xml:space="preserve"> 10 dodaje się § 10</w:t>
      </w:r>
      <w:r w:rsidRPr="000457F3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w</w:t>
      </w:r>
      <w:r w:rsidRPr="000457F3">
        <w:rPr>
          <w:rFonts w:ascii="Times New Roman" w:hAnsi="Times New Roman" w:cs="Times New Roman"/>
          <w:bCs/>
        </w:rPr>
        <w:t xml:space="preserve"> brzmieniu:</w:t>
      </w:r>
    </w:p>
    <w:p w:rsidR="00E30CBE" w:rsidRPr="000457F3" w:rsidRDefault="00E30CBE" w:rsidP="00E30CB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600BA" w:rsidRPr="007E6AA3" w:rsidRDefault="000155D6" w:rsidP="00D600BA">
      <w:pPr>
        <w:pStyle w:val="Style5"/>
        <w:widowControl/>
        <w:spacing w:line="276" w:lineRule="auto"/>
        <w:ind w:left="456" w:firstLine="0"/>
        <w:rPr>
          <w:sz w:val="22"/>
          <w:szCs w:val="22"/>
        </w:rPr>
      </w:pPr>
      <w:r>
        <w:rPr>
          <w:bCs/>
        </w:rPr>
        <w:t>„</w:t>
      </w:r>
      <w:r w:rsidRPr="000457F3">
        <w:rPr>
          <w:bCs/>
        </w:rPr>
        <w:t>§</w:t>
      </w:r>
      <w:r w:rsidR="00D600BA">
        <w:rPr>
          <w:bCs/>
        </w:rPr>
        <w:t xml:space="preserve"> 10</w:t>
      </w:r>
      <w:r>
        <w:rPr>
          <w:bCs/>
        </w:rPr>
        <w:t>a</w:t>
      </w:r>
      <w:r w:rsidRPr="000457F3">
        <w:rPr>
          <w:bCs/>
        </w:rPr>
        <w:t xml:space="preserve">. </w:t>
      </w:r>
      <w:r w:rsidR="00D600BA">
        <w:rPr>
          <w:sz w:val="22"/>
          <w:szCs w:val="22"/>
        </w:rPr>
        <w:t xml:space="preserve">Do zadań Wydziału </w:t>
      </w:r>
      <w:r w:rsidR="00D600BA" w:rsidRPr="007E6AA3">
        <w:rPr>
          <w:sz w:val="22"/>
          <w:szCs w:val="22"/>
        </w:rPr>
        <w:t xml:space="preserve"> Przestępstw Niewykrytych należy w szczególności:</w:t>
      </w:r>
    </w:p>
    <w:p w:rsidR="00D600BA" w:rsidRPr="007E6AA3" w:rsidRDefault="00D600BA" w:rsidP="00A35993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 w:rsidRPr="007E6AA3">
        <w:rPr>
          <w:sz w:val="22"/>
          <w:szCs w:val="22"/>
        </w:rPr>
        <w:lastRenderedPageBreak/>
        <w:t xml:space="preserve">typowanie postępowań przygotowawczych, umorzonych z powodu niewykrycia sprawców, dotyczących najpoważniejszych przestępstw przeciwko życiu i zdrowiu, mieniu oraz spraw poszukiwawczych dotyczących zaginięć osób, które prowadzone były na terenie całego kraju, </w:t>
      </w:r>
      <w:r w:rsidRPr="007E6AA3">
        <w:rPr>
          <w:sz w:val="22"/>
          <w:szCs w:val="22"/>
        </w:rPr>
        <w:br/>
        <w:t xml:space="preserve">w celu dokonania ich analizy i zainicjowania czynności zmierzających do ustalenia </w:t>
      </w:r>
      <w:r w:rsidR="00A35993">
        <w:rPr>
          <w:sz w:val="22"/>
          <w:szCs w:val="22"/>
        </w:rPr>
        <w:br/>
      </w:r>
      <w:r w:rsidRPr="007E6AA3">
        <w:rPr>
          <w:sz w:val="22"/>
          <w:szCs w:val="22"/>
        </w:rPr>
        <w:t>i zatrzymania sprawców;</w:t>
      </w:r>
    </w:p>
    <w:p w:rsidR="00E23D12" w:rsidRDefault="00D600BA" w:rsidP="00A35993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 w:rsidRPr="007E6AA3">
        <w:rPr>
          <w:sz w:val="22"/>
          <w:szCs w:val="22"/>
        </w:rPr>
        <w:t xml:space="preserve">realizowanie czynności procesowych w trybie art. 327 § 3 ustawy z dnia 6 czerwca 1997 r. </w:t>
      </w:r>
      <w:r w:rsidRPr="007E6AA3">
        <w:rPr>
          <w:sz w:val="22"/>
          <w:szCs w:val="22"/>
        </w:rPr>
        <w:br/>
        <w:t>-Kodeks postępowania karnego (Dz. U. z 2022 r. poz. 1375, 1855, 2582 i 2600</w:t>
      </w:r>
      <w:r>
        <w:rPr>
          <w:sz w:val="22"/>
          <w:szCs w:val="22"/>
        </w:rPr>
        <w:t xml:space="preserve"> oraz z 2023 r. </w:t>
      </w:r>
      <w:r w:rsidR="00E23D12">
        <w:rPr>
          <w:sz w:val="22"/>
          <w:szCs w:val="22"/>
        </w:rPr>
        <w:br/>
      </w:r>
      <w:r>
        <w:rPr>
          <w:sz w:val="22"/>
          <w:szCs w:val="22"/>
        </w:rPr>
        <w:t>poz. 289</w:t>
      </w:r>
      <w:r w:rsidRPr="007E6AA3">
        <w:rPr>
          <w:sz w:val="22"/>
          <w:szCs w:val="22"/>
        </w:rPr>
        <w:t xml:space="preserve">) w sprawach, o których mowa w pkt 1, we współpracy z właściwymi miejscowo </w:t>
      </w:r>
      <w:r>
        <w:rPr>
          <w:sz w:val="22"/>
          <w:szCs w:val="22"/>
        </w:rPr>
        <w:br/>
      </w:r>
      <w:r w:rsidRPr="007E6AA3">
        <w:rPr>
          <w:sz w:val="22"/>
          <w:szCs w:val="22"/>
        </w:rPr>
        <w:t>i rzeczowo jednostkami prokuratury oraz prowadzenie podjętych po umorzeniu śledztw powierzonych przez prokuraturę;</w:t>
      </w:r>
    </w:p>
    <w:p w:rsidR="00D600BA" w:rsidRPr="00E23D12" w:rsidRDefault="00D600BA" w:rsidP="00E23D12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418" w:firstLine="8"/>
        <w:rPr>
          <w:sz w:val="22"/>
          <w:szCs w:val="22"/>
        </w:rPr>
      </w:pPr>
      <w:r w:rsidRPr="00E23D12">
        <w:rPr>
          <w:sz w:val="22"/>
          <w:szCs w:val="22"/>
        </w:rPr>
        <w:t>zlecanie wykonania analiz kryminalnych na potrzeby prowadzonych spraw;</w:t>
      </w:r>
    </w:p>
    <w:p w:rsidR="00D600BA" w:rsidRPr="007E6AA3" w:rsidRDefault="00D600BA" w:rsidP="00A35993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851" w:hanging="417"/>
        <w:rPr>
          <w:sz w:val="22"/>
          <w:szCs w:val="22"/>
        </w:rPr>
      </w:pPr>
      <w:r w:rsidRPr="007E6AA3">
        <w:rPr>
          <w:sz w:val="22"/>
          <w:szCs w:val="22"/>
        </w:rPr>
        <w:t xml:space="preserve">prowadzenie, w ramach realizowanych spraw, czynności </w:t>
      </w:r>
      <w:r w:rsidR="00864F60" w:rsidRPr="00864F60">
        <w:rPr>
          <w:sz w:val="22"/>
          <w:szCs w:val="22"/>
        </w:rPr>
        <w:t xml:space="preserve">dochodzeniowo-śledczych </w:t>
      </w:r>
      <w:r w:rsidR="00E23D12">
        <w:rPr>
          <w:sz w:val="22"/>
          <w:szCs w:val="22"/>
        </w:rPr>
        <w:br/>
      </w:r>
      <w:r w:rsidR="00864F60" w:rsidRPr="00864F60">
        <w:rPr>
          <w:sz w:val="22"/>
          <w:szCs w:val="22"/>
        </w:rPr>
        <w:t xml:space="preserve">i </w:t>
      </w:r>
      <w:r w:rsidRPr="00864F60">
        <w:rPr>
          <w:sz w:val="22"/>
          <w:szCs w:val="22"/>
        </w:rPr>
        <w:t>operacyjno</w:t>
      </w:r>
      <w:r w:rsidRPr="007E6AA3">
        <w:rPr>
          <w:sz w:val="22"/>
          <w:szCs w:val="22"/>
        </w:rPr>
        <w:t>-rozpoznawczych;</w:t>
      </w:r>
    </w:p>
    <w:p w:rsidR="00D600BA" w:rsidRPr="007E6AA3" w:rsidRDefault="00D600BA" w:rsidP="00A35993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 w:rsidRPr="007E6AA3">
        <w:rPr>
          <w:sz w:val="22"/>
          <w:szCs w:val="22"/>
        </w:rPr>
        <w:t>współpraca z instytucjami i ośrodkami badawczymi oraz specjalistami z różnych dziedzin nauki, pomocnymi w wykrywaniu sprawców przestępstw;</w:t>
      </w:r>
    </w:p>
    <w:p w:rsidR="00D600BA" w:rsidRPr="007E6AA3" w:rsidRDefault="00D600BA" w:rsidP="00A35993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 w:rsidRPr="007E6AA3">
        <w:rPr>
          <w:sz w:val="22"/>
          <w:szCs w:val="22"/>
        </w:rPr>
        <w:t>współpraca z jednostkami organizacyjnymi Policji w zakresie wykonywanych czynności dochodzeniowo-śledczych w sp</w:t>
      </w:r>
      <w:r w:rsidR="00864F60">
        <w:rPr>
          <w:sz w:val="22"/>
          <w:szCs w:val="22"/>
        </w:rPr>
        <w:t>rawach wytypowanych przez wydział</w:t>
      </w:r>
      <w:r w:rsidRPr="007E6AA3">
        <w:rPr>
          <w:sz w:val="22"/>
          <w:szCs w:val="22"/>
        </w:rPr>
        <w:t>;</w:t>
      </w:r>
    </w:p>
    <w:p w:rsidR="00D600BA" w:rsidRDefault="00864F60" w:rsidP="00A35993">
      <w:pPr>
        <w:pStyle w:val="Style9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851" w:hanging="425"/>
        <w:rPr>
          <w:sz w:val="22"/>
          <w:szCs w:val="22"/>
        </w:rPr>
      </w:pPr>
      <w:r w:rsidRPr="00864F60">
        <w:rPr>
          <w:sz w:val="22"/>
          <w:szCs w:val="22"/>
        </w:rPr>
        <w:t>nadzorowanie, koordynowanie i wspieranie</w:t>
      </w:r>
      <w:r>
        <w:rPr>
          <w:sz w:val="22"/>
          <w:szCs w:val="22"/>
        </w:rPr>
        <w:t xml:space="preserve"> </w:t>
      </w:r>
      <w:r w:rsidR="00D600BA" w:rsidRPr="007E6AA3">
        <w:rPr>
          <w:sz w:val="22"/>
          <w:szCs w:val="22"/>
        </w:rPr>
        <w:t>pracy komórek organizacyjnych do spraw przestępstw niewykrytych, funkcjonujących w strukturach komend wojewódzkich (Stołecznej) Policji.</w:t>
      </w:r>
    </w:p>
    <w:p w:rsidR="000155D6" w:rsidRPr="000457F3" w:rsidRDefault="000155D6" w:rsidP="000155D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E23D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457F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  <w:r w:rsidRPr="000457F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Załącznik do decyzji otrzymuje brzmienie określone w załączniku do niniejszej decyzji.</w:t>
      </w:r>
      <w:r w:rsidRPr="000457F3">
        <w:rPr>
          <w:rFonts w:ascii="Times New Roman" w:hAnsi="Times New Roman" w:cs="Times New Roman"/>
          <w:bCs/>
        </w:rPr>
        <w:t xml:space="preserve"> </w:t>
      </w:r>
    </w:p>
    <w:p w:rsidR="000155D6" w:rsidRDefault="000155D6" w:rsidP="00E23D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Pr="000457F3" w:rsidRDefault="000155D6" w:rsidP="00E23D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7F3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 xml:space="preserve">3. </w:t>
      </w:r>
      <w:r w:rsidRPr="000457F3">
        <w:rPr>
          <w:rFonts w:ascii="Times New Roman" w:hAnsi="Times New Roman" w:cs="Times New Roman"/>
          <w:color w:val="000000" w:themeColor="text1"/>
        </w:rPr>
        <w:t>Decyzja wchodzi w życie z dniem podpisania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0155D6" w:rsidRPr="000457F3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Pr="00920ACF" w:rsidRDefault="000155D6" w:rsidP="000155D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155D6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>Dyrektor</w:t>
      </w: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 xml:space="preserve">Biura Kryminalnego </w:t>
      </w:r>
    </w:p>
    <w:p w:rsidR="000155D6" w:rsidRPr="00920ACF" w:rsidRDefault="000155D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 w:rsidRPr="00920ACF">
        <w:rPr>
          <w:rFonts w:ascii="Times New Roman" w:hAnsi="Times New Roman" w:cs="Times New Roman"/>
          <w:b/>
          <w:bCs/>
        </w:rPr>
        <w:t>Komendy Głównej Policji</w:t>
      </w:r>
    </w:p>
    <w:p w:rsidR="000155D6" w:rsidRPr="00920ACF" w:rsidRDefault="000155D6" w:rsidP="000155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155D6" w:rsidRPr="00920ACF" w:rsidRDefault="000155D6" w:rsidP="000155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6E39" w:rsidRDefault="000C7B36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insp. Grzegorz Napiórkowski</w:t>
      </w:r>
      <w:r w:rsidR="000155D6">
        <w:rPr>
          <w:rFonts w:ascii="Times New Roman" w:hAnsi="Times New Roman" w:cs="Times New Roman"/>
          <w:b/>
          <w:bCs/>
        </w:rPr>
        <w:t xml:space="preserve"> </w:t>
      </w:r>
    </w:p>
    <w:p w:rsidR="002C10AB" w:rsidRDefault="002C10AB" w:rsidP="000155D6">
      <w:pPr>
        <w:spacing w:after="0" w:line="240" w:lineRule="auto"/>
        <w:ind w:firstLine="5387"/>
        <w:jc w:val="center"/>
        <w:rPr>
          <w:rFonts w:ascii="Times New Roman" w:hAnsi="Times New Roman" w:cs="Times New Roman"/>
          <w:b/>
          <w:bCs/>
        </w:rPr>
      </w:pPr>
    </w:p>
    <w:p w:rsidR="002C10AB" w:rsidRDefault="002C10AB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1974EF" w:rsidRDefault="001974EF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A35993" w:rsidRDefault="00A35993" w:rsidP="000C7B36">
      <w:pPr>
        <w:spacing w:line="276" w:lineRule="auto"/>
        <w:rPr>
          <w:rFonts w:ascii="Times New Roman" w:eastAsia="Calibri" w:hAnsi="Times New Roman" w:cs="Times New Roman"/>
          <w:b/>
        </w:rPr>
      </w:pPr>
    </w:p>
    <w:p w:rsidR="002C10AB" w:rsidRPr="000155D6" w:rsidRDefault="002C10AB" w:rsidP="00AD2F20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2C10AB" w:rsidRPr="000155D6" w:rsidSect="00732347">
      <w:footerReference w:type="default" r:id="rId7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60" w:rsidRDefault="00B24B60" w:rsidP="000155D6">
      <w:pPr>
        <w:spacing w:after="0" w:line="240" w:lineRule="auto"/>
      </w:pPr>
      <w:r>
        <w:separator/>
      </w:r>
    </w:p>
  </w:endnote>
  <w:endnote w:type="continuationSeparator" w:id="0">
    <w:p w:rsidR="00B24B60" w:rsidRDefault="00B24B60" w:rsidP="0001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1501"/>
      <w:docPartObj>
        <w:docPartGallery w:val="Page Numbers (Bottom of Page)"/>
        <w:docPartUnique/>
      </w:docPartObj>
    </w:sdtPr>
    <w:sdtContent>
      <w:p w:rsidR="009165AE" w:rsidRDefault="00840588">
        <w:pPr>
          <w:pStyle w:val="Stopka"/>
          <w:jc w:val="right"/>
        </w:pPr>
        <w:fldSimple w:instr=" PAGE   \* MERGEFORMAT ">
          <w:r w:rsidR="00AD2F20">
            <w:rPr>
              <w:noProof/>
            </w:rPr>
            <w:t>2</w:t>
          </w:r>
        </w:fldSimple>
      </w:p>
    </w:sdtContent>
  </w:sdt>
  <w:p w:rsidR="009165AE" w:rsidRDefault="009165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60" w:rsidRDefault="00B24B60" w:rsidP="000155D6">
      <w:pPr>
        <w:spacing w:after="0" w:line="240" w:lineRule="auto"/>
      </w:pPr>
      <w:r>
        <w:separator/>
      </w:r>
    </w:p>
  </w:footnote>
  <w:footnote w:type="continuationSeparator" w:id="0">
    <w:p w:rsidR="00B24B60" w:rsidRDefault="00B24B60" w:rsidP="000155D6">
      <w:pPr>
        <w:spacing w:after="0" w:line="240" w:lineRule="auto"/>
      </w:pPr>
      <w:r>
        <w:continuationSeparator/>
      </w:r>
    </w:p>
  </w:footnote>
  <w:footnote w:id="1">
    <w:p w:rsidR="00B679B6" w:rsidRPr="00B679B6" w:rsidRDefault="000155D6" w:rsidP="00B679B6">
      <w:pPr>
        <w:pStyle w:val="Tekstprzypisudolnego"/>
        <w:jc w:val="both"/>
        <w:rPr>
          <w:rFonts w:ascii="Times New Roman" w:hAnsi="Times New Roman" w:cs="Times New Roman"/>
        </w:rPr>
      </w:pPr>
      <w:r w:rsidRPr="006651BC">
        <w:rPr>
          <w:rStyle w:val="Odwoanieprzypisudolnego"/>
          <w:rFonts w:ascii="Times New Roman" w:hAnsi="Times New Roman" w:cs="Times New Roman"/>
        </w:rPr>
        <w:t>1)</w:t>
      </w:r>
      <w:r w:rsidRPr="006651BC">
        <w:rPr>
          <w:rFonts w:ascii="Times New Roman" w:hAnsi="Times New Roman" w:cs="Times New Roman"/>
        </w:rPr>
        <w:t xml:space="preserve"> Zmiany wymienionego zarządzenia zostały </w:t>
      </w:r>
      <w:r w:rsidRPr="00B679B6">
        <w:rPr>
          <w:rFonts w:ascii="Times New Roman" w:hAnsi="Times New Roman" w:cs="Times New Roman"/>
        </w:rPr>
        <w:t>ogłoszone w Dz. Urz. KGP z 201</w:t>
      </w:r>
      <w:r w:rsidR="00B679B6" w:rsidRPr="00B679B6">
        <w:rPr>
          <w:rFonts w:ascii="Times New Roman" w:hAnsi="Times New Roman" w:cs="Times New Roman"/>
        </w:rPr>
        <w:t>6 r. poz. 69, z 2017 r. poz. 44,</w:t>
      </w:r>
      <w:r w:rsidRPr="00B679B6">
        <w:rPr>
          <w:rFonts w:ascii="Times New Roman" w:hAnsi="Times New Roman" w:cs="Times New Roman"/>
        </w:rPr>
        <w:br/>
        <w:t>z 2018 r. poz. 2, 10</w:t>
      </w:r>
      <w:r w:rsidR="00B679B6" w:rsidRPr="00B679B6">
        <w:rPr>
          <w:rFonts w:ascii="Times New Roman" w:hAnsi="Times New Roman" w:cs="Times New Roman"/>
        </w:rPr>
        <w:t xml:space="preserve">6 i 126 oraz z 2019 r. poz. 105 i 126, z 2020 r. poz. 16, z 2021 r. poz. 15, 57 i 101, z 2022 r. </w:t>
      </w:r>
      <w:r w:rsidR="00B679B6" w:rsidRPr="00B679B6">
        <w:rPr>
          <w:rFonts w:ascii="Times New Roman" w:hAnsi="Times New Roman" w:cs="Times New Roman"/>
        </w:rPr>
        <w:br/>
        <w:t>poz. 88, 199 i 218 oraz z 2023 r. poz. 7</w:t>
      </w:r>
      <w:r w:rsidR="000C7B36">
        <w:rPr>
          <w:rFonts w:ascii="Times New Roman" w:hAnsi="Times New Roman" w:cs="Times New Roman"/>
        </w:rPr>
        <w:t xml:space="preserve"> i 40</w:t>
      </w:r>
      <w:r w:rsidR="00B679B6" w:rsidRPr="00B679B6">
        <w:rPr>
          <w:rFonts w:ascii="Times New Roman" w:hAnsi="Times New Roman" w:cs="Times New Roman"/>
        </w:rPr>
        <w:t>.</w:t>
      </w:r>
    </w:p>
    <w:p w:rsidR="000155D6" w:rsidRPr="006651BC" w:rsidRDefault="00B679B6" w:rsidP="000155D6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155D6" w:rsidRDefault="000155D6" w:rsidP="000155D6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6B5"/>
    <w:multiLevelType w:val="hybridMultilevel"/>
    <w:tmpl w:val="C1349CD4"/>
    <w:lvl w:ilvl="0" w:tplc="90CA0116">
      <w:start w:val="1"/>
      <w:numFmt w:val="decimal"/>
      <w:lvlText w:val="%1)"/>
      <w:lvlJc w:val="left"/>
      <w:pPr>
        <w:ind w:left="360" w:hanging="360"/>
      </w:pPr>
      <w:rPr>
        <w:rFonts w:hint="default"/>
        <w:spacing w:val="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92B1D"/>
    <w:multiLevelType w:val="singleLevel"/>
    <w:tmpl w:val="63C67E69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2">
    <w:nsid w:val="20E8292D"/>
    <w:multiLevelType w:val="hybridMultilevel"/>
    <w:tmpl w:val="B90812B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1BD55E0"/>
    <w:multiLevelType w:val="hybridMultilevel"/>
    <w:tmpl w:val="26B8E240"/>
    <w:lvl w:ilvl="0" w:tplc="815AD57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3C67E57"/>
    <w:multiLevelType w:val="singleLevel"/>
    <w:tmpl w:val="63C67E57"/>
    <w:name w:val="Lista numerowana 3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5">
    <w:nsid w:val="63C67E58"/>
    <w:multiLevelType w:val="singleLevel"/>
    <w:tmpl w:val="63C67E58"/>
    <w:name w:val="Lista numerowana 4"/>
    <w:lvl w:ilvl="0">
      <w:start w:val="1"/>
      <w:numFmt w:val="lowerLetter"/>
      <w:lvlText w:val="%1)"/>
      <w:lvlJc w:val="left"/>
      <w:rPr>
        <w:rFonts w:ascii="Times New Roman" w:hAnsi="Times New Roman"/>
        <w:dstrike w:val="0"/>
      </w:rPr>
    </w:lvl>
  </w:abstractNum>
  <w:abstractNum w:abstractNumId="6">
    <w:nsid w:val="63C67E64"/>
    <w:multiLevelType w:val="singleLevel"/>
    <w:tmpl w:val="63C67E64"/>
    <w:name w:val="Lista numerowana 16"/>
    <w:lvl w:ilvl="0">
      <w:start w:val="1"/>
      <w:numFmt w:val="lowerLetter"/>
      <w:lvlText w:val="%1)"/>
      <w:lvlJc w:val="left"/>
      <w:rPr>
        <w:rFonts w:ascii="Times New Roman" w:hAnsi="Times New Roman"/>
        <w:dstrike w:val="0"/>
      </w:rPr>
    </w:lvl>
  </w:abstractNum>
  <w:abstractNum w:abstractNumId="7">
    <w:nsid w:val="63C67E69"/>
    <w:multiLevelType w:val="singleLevel"/>
    <w:tmpl w:val="63C67E69"/>
    <w:name w:val="Lista numerowana 21"/>
    <w:lvl w:ilvl="0">
      <w:start w:val="1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8">
    <w:nsid w:val="63C67E6D"/>
    <w:multiLevelType w:val="singleLevel"/>
    <w:tmpl w:val="63C67E6D"/>
    <w:name w:val="Lista numerowana 25"/>
    <w:lvl w:ilvl="0">
      <w:start w:val="5"/>
      <w:numFmt w:val="decimal"/>
      <w:lvlText w:val="%1)"/>
      <w:lvlJc w:val="left"/>
      <w:rPr>
        <w:rFonts w:ascii="Times New Roman" w:hAnsi="Times New Roman"/>
        <w:dstrike w:val="0"/>
      </w:rPr>
    </w:lvl>
  </w:abstractNum>
  <w:abstractNum w:abstractNumId="9">
    <w:nsid w:val="78401436"/>
    <w:multiLevelType w:val="hybridMultilevel"/>
    <w:tmpl w:val="FECEEB3E"/>
    <w:lvl w:ilvl="0" w:tplc="CACA35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5D6"/>
    <w:rsid w:val="000155D6"/>
    <w:rsid w:val="0006073C"/>
    <w:rsid w:val="000A263B"/>
    <w:rsid w:val="000C7B36"/>
    <w:rsid w:val="0010382B"/>
    <w:rsid w:val="001974EF"/>
    <w:rsid w:val="00250875"/>
    <w:rsid w:val="002C10AB"/>
    <w:rsid w:val="002E2760"/>
    <w:rsid w:val="003251F6"/>
    <w:rsid w:val="00356CC0"/>
    <w:rsid w:val="00382FC1"/>
    <w:rsid w:val="003C7B62"/>
    <w:rsid w:val="00402A78"/>
    <w:rsid w:val="00457F0C"/>
    <w:rsid w:val="005325DC"/>
    <w:rsid w:val="006333C8"/>
    <w:rsid w:val="00636E39"/>
    <w:rsid w:val="006574EB"/>
    <w:rsid w:val="00732347"/>
    <w:rsid w:val="0079462A"/>
    <w:rsid w:val="00794FD1"/>
    <w:rsid w:val="00840588"/>
    <w:rsid w:val="00864F60"/>
    <w:rsid w:val="009165AE"/>
    <w:rsid w:val="00920B86"/>
    <w:rsid w:val="00A35993"/>
    <w:rsid w:val="00AD2F20"/>
    <w:rsid w:val="00B24B60"/>
    <w:rsid w:val="00B679B6"/>
    <w:rsid w:val="00C77273"/>
    <w:rsid w:val="00CA06AD"/>
    <w:rsid w:val="00D600BA"/>
    <w:rsid w:val="00DA14A1"/>
    <w:rsid w:val="00E23D12"/>
    <w:rsid w:val="00E30CBE"/>
    <w:rsid w:val="00F1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D6"/>
  </w:style>
  <w:style w:type="paragraph" w:styleId="Nagwek1">
    <w:name w:val="heading 1"/>
    <w:basedOn w:val="Normalny"/>
    <w:link w:val="Nagwek1Znak"/>
    <w:qFormat/>
    <w:rsid w:val="00015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5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155D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0155D6"/>
  </w:style>
  <w:style w:type="paragraph" w:styleId="Tekstpodstawowy2">
    <w:name w:val="Body Text 2"/>
    <w:basedOn w:val="Normalny"/>
    <w:link w:val="Tekstpodstawowy2Znak"/>
    <w:semiHidden/>
    <w:rsid w:val="000155D6"/>
    <w:pPr>
      <w:spacing w:after="0" w:line="240" w:lineRule="auto"/>
      <w:jc w:val="center"/>
    </w:pPr>
    <w:rPr>
      <w:rFonts w:ascii="Arial" w:eastAsia="Times New Roman" w:hAnsi="Arial" w:cs="Times New Roman"/>
      <w:i/>
      <w:i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5D6"/>
    <w:rPr>
      <w:rFonts w:ascii="Arial" w:eastAsia="Times New Roman" w:hAnsi="Arial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55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55D6"/>
  </w:style>
  <w:style w:type="paragraph" w:styleId="Tekstprzypisudolnego">
    <w:name w:val="footnote text"/>
    <w:basedOn w:val="Normalny"/>
    <w:link w:val="TekstprzypisudolnegoZnak"/>
    <w:unhideWhenUsed/>
    <w:rsid w:val="00015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5D6"/>
    <w:rPr>
      <w:vertAlign w:val="superscript"/>
    </w:rPr>
  </w:style>
  <w:style w:type="paragraph" w:customStyle="1" w:styleId="Style6">
    <w:name w:val="Style6"/>
    <w:basedOn w:val="Normalny"/>
    <w:qFormat/>
    <w:rsid w:val="000C7B36"/>
    <w:pPr>
      <w:widowControl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C7B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D600BA"/>
    <w:pPr>
      <w:widowControl w:val="0"/>
      <w:spacing w:after="0" w:line="257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qFormat/>
    <w:rsid w:val="00D600BA"/>
    <w:pPr>
      <w:widowControl w:val="0"/>
      <w:spacing w:after="0" w:line="254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30CBE"/>
    <w:pPr>
      <w:widowControl w:val="0"/>
      <w:spacing w:after="0" w:line="252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8">
    <w:name w:val="tm8"/>
    <w:basedOn w:val="Normalny"/>
    <w:rsid w:val="003251F6"/>
    <w:pPr>
      <w:spacing w:before="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A06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A06A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6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1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5AE"/>
  </w:style>
  <w:style w:type="paragraph" w:styleId="Stopka">
    <w:name w:val="footer"/>
    <w:basedOn w:val="Normalny"/>
    <w:link w:val="StopkaZnak"/>
    <w:uiPriority w:val="99"/>
    <w:unhideWhenUsed/>
    <w:rsid w:val="0091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Halczyj-Siwecka</dc:creator>
  <cp:lastModifiedBy>Magdalena Stryjek</cp:lastModifiedBy>
  <cp:revision>2</cp:revision>
  <cp:lastPrinted>2023-05-24T09:06:00Z</cp:lastPrinted>
  <dcterms:created xsi:type="dcterms:W3CDTF">2023-05-26T09:24:00Z</dcterms:created>
  <dcterms:modified xsi:type="dcterms:W3CDTF">2023-05-26T09:24:00Z</dcterms:modified>
</cp:coreProperties>
</file>