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E0" w:rsidRDefault="00D304E0" w:rsidP="001C7F62">
      <w:pPr>
        <w:tabs>
          <w:tab w:val="left" w:pos="1276"/>
        </w:tabs>
        <w:jc w:val="center"/>
        <w:rPr>
          <w:sz w:val="24"/>
          <w:szCs w:val="24"/>
        </w:rPr>
      </w:pPr>
    </w:p>
    <w:p w:rsidR="00D304E0" w:rsidRDefault="004E44DD" w:rsidP="00314B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304E0" w:rsidRDefault="00D304E0" w:rsidP="00314B49">
      <w:pPr>
        <w:jc w:val="center"/>
        <w:rPr>
          <w:sz w:val="24"/>
          <w:szCs w:val="24"/>
        </w:rPr>
      </w:pPr>
    </w:p>
    <w:p w:rsidR="002F4D6D" w:rsidRDefault="00E57AFD" w:rsidP="00D304E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DECYZJA NR </w:t>
      </w:r>
      <w:r w:rsidR="0004636B">
        <w:rPr>
          <w:sz w:val="24"/>
          <w:szCs w:val="24"/>
        </w:rPr>
        <w:t xml:space="preserve"> ……</w:t>
      </w:r>
    </w:p>
    <w:p w:rsidR="002F4D6D" w:rsidRDefault="002F4D6D" w:rsidP="00D304E0">
      <w:pPr>
        <w:spacing w:line="276" w:lineRule="auto"/>
        <w:jc w:val="center"/>
        <w:rPr>
          <w:sz w:val="20"/>
        </w:rPr>
      </w:pPr>
    </w:p>
    <w:p w:rsidR="00E57AFD" w:rsidRDefault="00E57AFD" w:rsidP="00D304E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DYREKTORA BIURA LOGISTYKI POLICJI</w:t>
      </w:r>
    </w:p>
    <w:p w:rsidR="002F4D6D" w:rsidRDefault="00E57AFD" w:rsidP="00D304E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KOMENDY GŁÓWNEJ POLICJI</w:t>
      </w:r>
    </w:p>
    <w:p w:rsidR="002F4D6D" w:rsidRDefault="002F4D6D" w:rsidP="00D304E0">
      <w:pPr>
        <w:spacing w:line="276" w:lineRule="auto"/>
        <w:jc w:val="center"/>
        <w:rPr>
          <w:sz w:val="24"/>
          <w:szCs w:val="24"/>
        </w:rPr>
      </w:pPr>
    </w:p>
    <w:p w:rsidR="002F4D6D" w:rsidRDefault="002F4D6D" w:rsidP="00D304E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……</w:t>
      </w:r>
      <w:r w:rsidR="009C492F">
        <w:rPr>
          <w:sz w:val="24"/>
          <w:szCs w:val="24"/>
        </w:rPr>
        <w:t>………</w:t>
      </w:r>
      <w:r w:rsidR="0094264F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r.</w:t>
      </w:r>
    </w:p>
    <w:p w:rsidR="00D304E0" w:rsidRDefault="00D304E0" w:rsidP="006B68FA">
      <w:pPr>
        <w:spacing w:line="276" w:lineRule="auto"/>
        <w:rPr>
          <w:sz w:val="24"/>
          <w:szCs w:val="24"/>
        </w:rPr>
      </w:pPr>
    </w:p>
    <w:p w:rsidR="002F4D6D" w:rsidRDefault="002F4D6D" w:rsidP="00D304E0">
      <w:pPr>
        <w:spacing w:line="276" w:lineRule="auto"/>
      </w:pPr>
    </w:p>
    <w:p w:rsidR="00E57AFD" w:rsidRDefault="00E57AFD" w:rsidP="00D304E0">
      <w:pPr>
        <w:pStyle w:val="Tekstpodstawowy"/>
        <w:spacing w:line="276" w:lineRule="auto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zmieniająca decyzję w sprawie szczegółowej struktury organizacyjnej</w:t>
      </w:r>
      <w:r w:rsidR="009A70A6">
        <w:rPr>
          <w:rFonts w:ascii="Times New Roman" w:hAnsi="Times New Roman"/>
          <w:sz w:val="22"/>
          <w:szCs w:val="24"/>
        </w:rPr>
        <w:t xml:space="preserve"> i </w:t>
      </w:r>
      <w:r>
        <w:rPr>
          <w:rFonts w:ascii="Times New Roman" w:hAnsi="Times New Roman"/>
          <w:sz w:val="22"/>
          <w:szCs w:val="24"/>
        </w:rPr>
        <w:t>schematu organizacyjnego Biura Logistyki Policji Komendy Głównej</w:t>
      </w:r>
      <w:r w:rsidR="009A70A6">
        <w:rPr>
          <w:rFonts w:ascii="Times New Roman" w:hAnsi="Times New Roman"/>
          <w:sz w:val="22"/>
          <w:szCs w:val="24"/>
        </w:rPr>
        <w:t xml:space="preserve"> Policji, podziału zadań między dyrektorem </w:t>
      </w:r>
      <w:r w:rsidR="00D85DAD">
        <w:rPr>
          <w:rFonts w:ascii="Times New Roman" w:hAnsi="Times New Roman"/>
          <w:sz w:val="22"/>
          <w:szCs w:val="24"/>
        </w:rPr>
        <w:br/>
      </w:r>
      <w:r w:rsidR="009A70A6">
        <w:rPr>
          <w:rFonts w:ascii="Times New Roman" w:hAnsi="Times New Roman"/>
          <w:sz w:val="22"/>
          <w:szCs w:val="24"/>
        </w:rPr>
        <w:t>a jego zastępcami oraz katalogu zadań komórek organizacyjnych</w:t>
      </w:r>
    </w:p>
    <w:p w:rsidR="00D304E0" w:rsidRDefault="00D304E0" w:rsidP="00D304E0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2F4D6D" w:rsidRDefault="002F4D6D" w:rsidP="00D304E0">
      <w:pPr>
        <w:pStyle w:val="Tekstpodstawowy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2F4D6D" w:rsidRPr="006333E0" w:rsidRDefault="009A70A6" w:rsidP="006B68FA">
      <w:pPr>
        <w:spacing w:line="276" w:lineRule="auto"/>
        <w:ind w:right="85" w:firstLine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Na podstawie § 12 ust. 1</w:t>
      </w:r>
      <w:r w:rsidR="00653DB6" w:rsidRPr="006333E0">
        <w:rPr>
          <w:b w:val="0"/>
          <w:sz w:val="24"/>
          <w:szCs w:val="24"/>
        </w:rPr>
        <w:t xml:space="preserve"> zarządzenia</w:t>
      </w:r>
      <w:r w:rsidR="00F66D34" w:rsidRPr="006333E0">
        <w:rPr>
          <w:b w:val="0"/>
          <w:sz w:val="24"/>
          <w:szCs w:val="24"/>
        </w:rPr>
        <w:t xml:space="preserve"> nr 2 </w:t>
      </w:r>
      <w:r w:rsidR="00BC2B7C" w:rsidRPr="006333E0">
        <w:rPr>
          <w:b w:val="0"/>
          <w:sz w:val="24"/>
          <w:szCs w:val="24"/>
        </w:rPr>
        <w:t xml:space="preserve">Komendanta Głównego Policji z dnia </w:t>
      </w:r>
      <w:r w:rsidR="00F66D34" w:rsidRPr="006333E0">
        <w:rPr>
          <w:b w:val="0"/>
          <w:sz w:val="24"/>
          <w:szCs w:val="24"/>
        </w:rPr>
        <w:t>1</w:t>
      </w:r>
      <w:r w:rsidR="009915AD" w:rsidRPr="006333E0">
        <w:rPr>
          <w:b w:val="0"/>
          <w:sz w:val="24"/>
          <w:szCs w:val="24"/>
        </w:rPr>
        <w:t> </w:t>
      </w:r>
      <w:r w:rsidR="00F66D34" w:rsidRPr="006333E0">
        <w:rPr>
          <w:b w:val="0"/>
          <w:sz w:val="24"/>
          <w:szCs w:val="24"/>
        </w:rPr>
        <w:t xml:space="preserve">kwietnia 2016 r. </w:t>
      </w:r>
      <w:r w:rsidR="00CC2084" w:rsidRPr="006333E0">
        <w:rPr>
          <w:b w:val="0"/>
          <w:sz w:val="24"/>
          <w:szCs w:val="24"/>
        </w:rPr>
        <w:t xml:space="preserve">w sprawie </w:t>
      </w:r>
      <w:r w:rsidR="00F66D34" w:rsidRPr="006333E0">
        <w:rPr>
          <w:b w:val="0"/>
          <w:sz w:val="24"/>
          <w:szCs w:val="24"/>
        </w:rPr>
        <w:t>regulaminu Komendy</w:t>
      </w:r>
      <w:r w:rsidR="00BC2B7C" w:rsidRPr="006333E0">
        <w:rPr>
          <w:b w:val="0"/>
          <w:sz w:val="24"/>
          <w:szCs w:val="24"/>
        </w:rPr>
        <w:t xml:space="preserve"> Głównej Policji (Dz. Urz. KGP</w:t>
      </w:r>
      <w:r w:rsidR="00F66D34" w:rsidRPr="006333E0">
        <w:rPr>
          <w:b w:val="0"/>
          <w:sz w:val="24"/>
          <w:szCs w:val="24"/>
        </w:rPr>
        <w:t xml:space="preserve"> poz. 13, z</w:t>
      </w:r>
      <w:r w:rsidR="009915AD" w:rsidRPr="006333E0">
        <w:rPr>
          <w:b w:val="0"/>
          <w:sz w:val="24"/>
          <w:szCs w:val="24"/>
        </w:rPr>
        <w:t> </w:t>
      </w:r>
      <w:r w:rsidR="00F66D34" w:rsidRPr="006333E0">
        <w:rPr>
          <w:b w:val="0"/>
          <w:sz w:val="24"/>
          <w:szCs w:val="24"/>
        </w:rPr>
        <w:t>późn. zm.</w:t>
      </w:r>
      <w:r w:rsidR="009736CA" w:rsidRPr="006333E0">
        <w:rPr>
          <w:rStyle w:val="Odwoanieprzypisudolnego"/>
          <w:b w:val="0"/>
          <w:sz w:val="24"/>
          <w:szCs w:val="24"/>
        </w:rPr>
        <w:footnoteReference w:id="1"/>
      </w:r>
      <w:r w:rsidR="00BC2B7C" w:rsidRPr="006333E0">
        <w:rPr>
          <w:b w:val="0"/>
          <w:sz w:val="24"/>
          <w:szCs w:val="24"/>
        </w:rPr>
        <w:t>)</w:t>
      </w:r>
      <w:r w:rsidR="008766BD" w:rsidRPr="006333E0">
        <w:rPr>
          <w:b w:val="0"/>
          <w:sz w:val="24"/>
          <w:szCs w:val="24"/>
        </w:rPr>
        <w:t xml:space="preserve"> oraz </w:t>
      </w:r>
      <w:r w:rsidR="00BC2B7C" w:rsidRPr="006333E0">
        <w:rPr>
          <w:b w:val="0"/>
          <w:sz w:val="24"/>
          <w:szCs w:val="24"/>
        </w:rPr>
        <w:t xml:space="preserve"> </w:t>
      </w:r>
      <w:r w:rsidR="00594321" w:rsidRPr="006333E0">
        <w:rPr>
          <w:b w:val="0"/>
          <w:sz w:val="24"/>
          <w:szCs w:val="24"/>
        </w:rPr>
        <w:t>§ 1 ust. 2 pkt 3 i 4, § 19 ust. 2</w:t>
      </w:r>
      <w:r w:rsidR="00212720" w:rsidRPr="006333E0">
        <w:rPr>
          <w:b w:val="0"/>
          <w:sz w:val="24"/>
          <w:szCs w:val="24"/>
        </w:rPr>
        <w:t xml:space="preserve">, § 32 ust. 1 i 2 załącznika nr 5 do zarządzenia nr 69 </w:t>
      </w:r>
      <w:r w:rsidR="008D1C53" w:rsidRPr="006333E0">
        <w:rPr>
          <w:b w:val="0"/>
          <w:sz w:val="24"/>
          <w:szCs w:val="24"/>
        </w:rPr>
        <w:t>Komendanta Głównego Policji z dnia 31 grudnia 2018 r.</w:t>
      </w:r>
      <w:r w:rsidR="00A675E0" w:rsidRPr="006333E0">
        <w:rPr>
          <w:b w:val="0"/>
          <w:sz w:val="24"/>
          <w:szCs w:val="24"/>
        </w:rPr>
        <w:t xml:space="preserve"> </w:t>
      </w:r>
      <w:r w:rsidR="00A675E0" w:rsidRPr="006333E0">
        <w:rPr>
          <w:b w:val="0"/>
          <w:i/>
          <w:sz w:val="24"/>
          <w:szCs w:val="24"/>
        </w:rPr>
        <w:t>w sprawie zasad rachunkowości w Komendzie Głównej Policji</w:t>
      </w:r>
      <w:r w:rsidR="00964533" w:rsidRPr="006333E0">
        <w:rPr>
          <w:b w:val="0"/>
          <w:sz w:val="24"/>
          <w:szCs w:val="24"/>
        </w:rPr>
        <w:t xml:space="preserve"> (Dz. Urz. KGP</w:t>
      </w:r>
      <w:r w:rsidR="003D28DC" w:rsidRPr="006333E0">
        <w:rPr>
          <w:b w:val="0"/>
          <w:sz w:val="24"/>
          <w:szCs w:val="24"/>
        </w:rPr>
        <w:t xml:space="preserve"> z 2019 r.</w:t>
      </w:r>
      <w:r w:rsidR="00964533" w:rsidRPr="006333E0">
        <w:rPr>
          <w:b w:val="0"/>
          <w:sz w:val="24"/>
          <w:szCs w:val="24"/>
        </w:rPr>
        <w:t xml:space="preserve"> poz.</w:t>
      </w:r>
      <w:r w:rsidR="003D28DC" w:rsidRPr="006333E0">
        <w:rPr>
          <w:b w:val="0"/>
          <w:sz w:val="24"/>
          <w:szCs w:val="24"/>
        </w:rPr>
        <w:t xml:space="preserve"> 7</w:t>
      </w:r>
      <w:r w:rsidR="006931F6" w:rsidRPr="006333E0">
        <w:rPr>
          <w:b w:val="0"/>
          <w:sz w:val="24"/>
          <w:szCs w:val="24"/>
        </w:rPr>
        <w:t xml:space="preserve"> i 124 oraz z 2020 r. poz. 65) </w:t>
      </w:r>
      <w:r w:rsidR="00BC2B7C" w:rsidRPr="006333E0">
        <w:rPr>
          <w:b w:val="0"/>
          <w:sz w:val="24"/>
          <w:szCs w:val="24"/>
        </w:rPr>
        <w:t>postanawia się, co następuje</w:t>
      </w:r>
      <w:r w:rsidR="00F168BE" w:rsidRPr="006333E0">
        <w:rPr>
          <w:b w:val="0"/>
          <w:sz w:val="24"/>
          <w:szCs w:val="24"/>
        </w:rPr>
        <w:t>:</w:t>
      </w:r>
    </w:p>
    <w:p w:rsidR="000E6E26" w:rsidRPr="006333E0" w:rsidRDefault="000E6E26" w:rsidP="00D304E0">
      <w:pPr>
        <w:spacing w:line="276" w:lineRule="auto"/>
        <w:jc w:val="both"/>
        <w:rPr>
          <w:b w:val="0"/>
          <w:sz w:val="24"/>
          <w:szCs w:val="24"/>
        </w:rPr>
      </w:pPr>
    </w:p>
    <w:p w:rsidR="00E47108" w:rsidRPr="006333E0" w:rsidRDefault="002F4D6D" w:rsidP="002C6841">
      <w:pPr>
        <w:spacing w:line="276" w:lineRule="auto"/>
        <w:ind w:firstLine="284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§ 1</w:t>
      </w:r>
      <w:r w:rsidR="000C15C3" w:rsidRPr="006333E0">
        <w:rPr>
          <w:b w:val="0"/>
          <w:sz w:val="24"/>
          <w:szCs w:val="24"/>
        </w:rPr>
        <w:t xml:space="preserve">. </w:t>
      </w:r>
      <w:r w:rsidR="007A5386" w:rsidRPr="006333E0">
        <w:rPr>
          <w:b w:val="0"/>
          <w:sz w:val="24"/>
          <w:szCs w:val="24"/>
        </w:rPr>
        <w:t>W decyzji nr 19 Dyrektora Biura Logistyki K</w:t>
      </w:r>
      <w:r w:rsidR="006333E0">
        <w:rPr>
          <w:b w:val="0"/>
          <w:sz w:val="24"/>
          <w:szCs w:val="24"/>
        </w:rPr>
        <w:t xml:space="preserve">omendy </w:t>
      </w:r>
      <w:r w:rsidR="007A5386" w:rsidRPr="006333E0">
        <w:rPr>
          <w:b w:val="0"/>
          <w:sz w:val="24"/>
          <w:szCs w:val="24"/>
        </w:rPr>
        <w:t>G</w:t>
      </w:r>
      <w:r w:rsidR="006333E0">
        <w:rPr>
          <w:b w:val="0"/>
          <w:sz w:val="24"/>
          <w:szCs w:val="24"/>
        </w:rPr>
        <w:t xml:space="preserve">łównej </w:t>
      </w:r>
      <w:r w:rsidR="007A5386" w:rsidRPr="006333E0">
        <w:rPr>
          <w:b w:val="0"/>
          <w:sz w:val="24"/>
          <w:szCs w:val="24"/>
        </w:rPr>
        <w:t>P</w:t>
      </w:r>
      <w:r w:rsidR="003A52C2">
        <w:rPr>
          <w:b w:val="0"/>
          <w:sz w:val="24"/>
          <w:szCs w:val="24"/>
        </w:rPr>
        <w:t>olicji</w:t>
      </w:r>
      <w:r w:rsidR="007A5386" w:rsidRPr="006333E0">
        <w:rPr>
          <w:b w:val="0"/>
          <w:sz w:val="24"/>
          <w:szCs w:val="24"/>
        </w:rPr>
        <w:t xml:space="preserve"> z dnia 5 czerwca 2018 r. w sprawie</w:t>
      </w:r>
      <w:r w:rsidR="00DA3EC6" w:rsidRPr="006333E0">
        <w:rPr>
          <w:b w:val="0"/>
          <w:sz w:val="24"/>
          <w:szCs w:val="24"/>
        </w:rPr>
        <w:t xml:space="preserve"> szczegółowej struktury organizacyjnej i schematu organizacyjnego Biura Logistyki Policji Komendy Głównej Policji, podziału zadań między dyrektorem a jego zastępcami oraz katalogu zadań komórek organizacyjnych</w:t>
      </w:r>
      <w:r w:rsidR="00E44F0A" w:rsidRPr="006333E0">
        <w:rPr>
          <w:b w:val="0"/>
          <w:sz w:val="24"/>
          <w:szCs w:val="24"/>
        </w:rPr>
        <w:t xml:space="preserve">, zmienionej decyzją nr </w:t>
      </w:r>
      <w:r w:rsidR="006A627E" w:rsidRPr="006333E0">
        <w:rPr>
          <w:b w:val="0"/>
          <w:sz w:val="24"/>
          <w:szCs w:val="24"/>
        </w:rPr>
        <w:t>4 z dnia 21 stycznia 2020 r.</w:t>
      </w:r>
      <w:r w:rsidR="006B69AC" w:rsidRPr="006333E0">
        <w:rPr>
          <w:b w:val="0"/>
          <w:sz w:val="24"/>
          <w:szCs w:val="24"/>
        </w:rPr>
        <w:t xml:space="preserve">, </w:t>
      </w:r>
      <w:r w:rsidR="006A627E" w:rsidRPr="006333E0">
        <w:rPr>
          <w:b w:val="0"/>
          <w:sz w:val="24"/>
          <w:szCs w:val="24"/>
        </w:rPr>
        <w:t xml:space="preserve">decyzją </w:t>
      </w:r>
      <w:r w:rsidR="006333E0">
        <w:rPr>
          <w:b w:val="0"/>
          <w:sz w:val="24"/>
          <w:szCs w:val="24"/>
        </w:rPr>
        <w:t xml:space="preserve">nr </w:t>
      </w:r>
      <w:r w:rsidR="00E44F0A" w:rsidRPr="006333E0">
        <w:rPr>
          <w:b w:val="0"/>
          <w:sz w:val="24"/>
          <w:szCs w:val="24"/>
        </w:rPr>
        <w:t xml:space="preserve">18 z dnia 22 </w:t>
      </w:r>
      <w:r w:rsidR="006B69AC" w:rsidRPr="006333E0">
        <w:rPr>
          <w:b w:val="0"/>
          <w:sz w:val="24"/>
          <w:szCs w:val="24"/>
        </w:rPr>
        <w:t>lipca 20</w:t>
      </w:r>
      <w:r w:rsidR="006333E0">
        <w:rPr>
          <w:b w:val="0"/>
          <w:sz w:val="24"/>
          <w:szCs w:val="24"/>
        </w:rPr>
        <w:t xml:space="preserve">20 r. oraz decyzją nr 7 z dnia </w:t>
      </w:r>
      <w:r w:rsidR="006B69AC" w:rsidRPr="006333E0">
        <w:rPr>
          <w:b w:val="0"/>
          <w:sz w:val="24"/>
          <w:szCs w:val="24"/>
        </w:rPr>
        <w:t xml:space="preserve">5 marca 2021 r., </w:t>
      </w:r>
      <w:r w:rsidR="00DA3EC6" w:rsidRPr="006333E0">
        <w:rPr>
          <w:b w:val="0"/>
          <w:sz w:val="24"/>
          <w:szCs w:val="24"/>
        </w:rPr>
        <w:t>wprowadza się następujące zmiany:</w:t>
      </w:r>
    </w:p>
    <w:p w:rsidR="009E5794" w:rsidRPr="006333E0" w:rsidRDefault="009E5794" w:rsidP="00D304E0">
      <w:pPr>
        <w:spacing w:line="276" w:lineRule="auto"/>
        <w:ind w:firstLine="284"/>
        <w:jc w:val="both"/>
        <w:rPr>
          <w:b w:val="0"/>
          <w:sz w:val="24"/>
          <w:szCs w:val="24"/>
        </w:rPr>
      </w:pPr>
    </w:p>
    <w:p w:rsidR="00030C51" w:rsidRPr="006333E0" w:rsidRDefault="006D0C0C" w:rsidP="00BD2BA1">
      <w:pPr>
        <w:numPr>
          <w:ilvl w:val="0"/>
          <w:numId w:val="23"/>
        </w:numPr>
        <w:spacing w:before="60" w:line="276" w:lineRule="auto"/>
        <w:ind w:left="284" w:hanging="284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§ 7:</w:t>
      </w:r>
    </w:p>
    <w:p w:rsidR="00C61134" w:rsidRPr="006333E0" w:rsidRDefault="00134638" w:rsidP="00EA656E">
      <w:pPr>
        <w:numPr>
          <w:ilvl w:val="0"/>
          <w:numId w:val="16"/>
        </w:numPr>
        <w:spacing w:line="276" w:lineRule="auto"/>
        <w:ind w:left="567" w:hanging="283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pkt 1 lit. h otrzymuje brzmienie:</w:t>
      </w:r>
    </w:p>
    <w:p w:rsidR="00134638" w:rsidRPr="006333E0" w:rsidRDefault="00134638" w:rsidP="00EA656E">
      <w:pPr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„h) prowadzenie</w:t>
      </w:r>
      <w:r w:rsidR="001749CE" w:rsidRPr="006333E0">
        <w:rPr>
          <w:b w:val="0"/>
          <w:sz w:val="24"/>
          <w:szCs w:val="24"/>
        </w:rPr>
        <w:t>, w ujęciu ilościowo-wartościowym</w:t>
      </w:r>
      <w:r w:rsidR="0076553E" w:rsidRPr="006333E0">
        <w:rPr>
          <w:b w:val="0"/>
          <w:sz w:val="24"/>
          <w:szCs w:val="24"/>
        </w:rPr>
        <w:t xml:space="preserve"> sprzętu, wyposażenia i materiałów uzbrojenia nabywanego w ramach zakupów centralnych</w:t>
      </w:r>
      <w:r w:rsidR="001749CE" w:rsidRPr="006333E0">
        <w:rPr>
          <w:b w:val="0"/>
          <w:sz w:val="24"/>
          <w:szCs w:val="24"/>
        </w:rPr>
        <w:t xml:space="preserve">, </w:t>
      </w:r>
      <w:r w:rsidRPr="006333E0">
        <w:rPr>
          <w:b w:val="0"/>
          <w:sz w:val="24"/>
          <w:szCs w:val="24"/>
        </w:rPr>
        <w:t>ewidencji głównej środków trwałych i pozostałych środków trwałych w zakresie uzbrojenia i sprzętu techniczno-b</w:t>
      </w:r>
      <w:r w:rsidR="00E322C7" w:rsidRPr="006333E0">
        <w:rPr>
          <w:b w:val="0"/>
          <w:sz w:val="24"/>
          <w:szCs w:val="24"/>
        </w:rPr>
        <w:t>ojowego</w:t>
      </w:r>
      <w:r w:rsidR="006333E0">
        <w:rPr>
          <w:b w:val="0"/>
          <w:sz w:val="24"/>
          <w:szCs w:val="24"/>
        </w:rPr>
        <w:t>,</w:t>
      </w:r>
      <w:r w:rsidRPr="006333E0">
        <w:rPr>
          <w:b w:val="0"/>
          <w:sz w:val="24"/>
          <w:szCs w:val="24"/>
        </w:rPr>
        <w:t>”,</w:t>
      </w:r>
    </w:p>
    <w:p w:rsidR="006D0C0C" w:rsidRPr="006333E0" w:rsidRDefault="000A7399" w:rsidP="00B34DB4">
      <w:pPr>
        <w:numPr>
          <w:ilvl w:val="0"/>
          <w:numId w:val="16"/>
        </w:numPr>
        <w:spacing w:before="60" w:line="276" w:lineRule="auto"/>
        <w:ind w:left="568" w:hanging="284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 xml:space="preserve">w pkt 2 </w:t>
      </w:r>
      <w:r w:rsidR="00353ADC" w:rsidRPr="006333E0">
        <w:rPr>
          <w:b w:val="0"/>
          <w:sz w:val="24"/>
          <w:szCs w:val="24"/>
        </w:rPr>
        <w:t>lit. h otrzymuje brzmienie:</w:t>
      </w:r>
    </w:p>
    <w:p w:rsidR="00930625" w:rsidRPr="006333E0" w:rsidRDefault="006714FE" w:rsidP="007315E5">
      <w:pPr>
        <w:spacing w:before="60"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 xml:space="preserve">„h) prowadzenie, w ujęciu ilościowo-wartościowym, ewidencji głównej środków trwałych </w:t>
      </w:r>
      <w:r w:rsidR="00564CF4" w:rsidRPr="006333E0">
        <w:rPr>
          <w:b w:val="0"/>
          <w:sz w:val="24"/>
          <w:szCs w:val="24"/>
        </w:rPr>
        <w:t xml:space="preserve">i pozostałych środków trwałych </w:t>
      </w:r>
      <w:r w:rsidRPr="006333E0">
        <w:rPr>
          <w:b w:val="0"/>
          <w:sz w:val="24"/>
          <w:szCs w:val="24"/>
        </w:rPr>
        <w:t>oraz ewidencji magazynowej</w:t>
      </w:r>
      <w:r w:rsidR="00564CF4" w:rsidRPr="006333E0">
        <w:rPr>
          <w:b w:val="0"/>
          <w:sz w:val="24"/>
          <w:szCs w:val="24"/>
        </w:rPr>
        <w:t xml:space="preserve"> w zakresie </w:t>
      </w:r>
      <w:r w:rsidR="00134638" w:rsidRPr="006333E0">
        <w:rPr>
          <w:b w:val="0"/>
          <w:sz w:val="24"/>
          <w:szCs w:val="24"/>
        </w:rPr>
        <w:t>sprzętu, wyposażenia i</w:t>
      </w:r>
      <w:r w:rsidR="0063478B" w:rsidRPr="006333E0">
        <w:rPr>
          <w:b w:val="0"/>
          <w:sz w:val="24"/>
          <w:szCs w:val="24"/>
        </w:rPr>
        <w:t xml:space="preserve"> </w:t>
      </w:r>
      <w:r w:rsidR="00B06D58" w:rsidRPr="006333E0">
        <w:rPr>
          <w:b w:val="0"/>
          <w:sz w:val="24"/>
          <w:szCs w:val="24"/>
        </w:rPr>
        <w:t>materiałów techniki policyjnej</w:t>
      </w:r>
      <w:r w:rsidR="006333E0">
        <w:rPr>
          <w:b w:val="0"/>
          <w:sz w:val="24"/>
          <w:szCs w:val="24"/>
        </w:rPr>
        <w:t>,</w:t>
      </w:r>
      <w:r w:rsidR="00B06D58" w:rsidRPr="006333E0">
        <w:rPr>
          <w:b w:val="0"/>
          <w:sz w:val="24"/>
          <w:szCs w:val="24"/>
        </w:rPr>
        <w:t>”,</w:t>
      </w:r>
    </w:p>
    <w:p w:rsidR="0094264F" w:rsidRPr="006333E0" w:rsidRDefault="0094264F" w:rsidP="007315E5">
      <w:pPr>
        <w:numPr>
          <w:ilvl w:val="0"/>
          <w:numId w:val="16"/>
        </w:numPr>
        <w:spacing w:before="60" w:line="276" w:lineRule="auto"/>
        <w:ind w:left="568" w:hanging="284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pkt 3 lit. a</w:t>
      </w:r>
      <w:r w:rsidR="00DA2F2B" w:rsidRPr="006333E0">
        <w:rPr>
          <w:b w:val="0"/>
          <w:sz w:val="24"/>
          <w:szCs w:val="24"/>
        </w:rPr>
        <w:t xml:space="preserve"> otrzymuje brzmienie:</w:t>
      </w:r>
    </w:p>
    <w:p w:rsidR="00DA2F2B" w:rsidRPr="006333E0" w:rsidRDefault="00DA2F2B" w:rsidP="008E4A62">
      <w:pPr>
        <w:spacing w:line="276" w:lineRule="auto"/>
        <w:ind w:left="567"/>
        <w:jc w:val="both"/>
        <w:rPr>
          <w:b w:val="0"/>
          <w:strike/>
          <w:sz w:val="24"/>
          <w:szCs w:val="24"/>
        </w:rPr>
      </w:pPr>
      <w:r w:rsidRPr="006333E0">
        <w:rPr>
          <w:b w:val="0"/>
          <w:sz w:val="24"/>
          <w:szCs w:val="24"/>
        </w:rPr>
        <w:t>„a)</w:t>
      </w:r>
      <w:r w:rsidR="00544245" w:rsidRPr="006333E0">
        <w:rPr>
          <w:b w:val="0"/>
          <w:sz w:val="24"/>
          <w:szCs w:val="24"/>
        </w:rPr>
        <w:t xml:space="preserve"> prowadzenie, w ujęciu ilościowo-wartościowym, ewidencji głównej środków trwałych i pozostałych środków trwałych</w:t>
      </w:r>
      <w:r w:rsidR="00B81316" w:rsidRPr="006333E0">
        <w:rPr>
          <w:b w:val="0"/>
          <w:sz w:val="24"/>
          <w:szCs w:val="24"/>
        </w:rPr>
        <w:t xml:space="preserve"> oraz ewidencji magazynowej</w:t>
      </w:r>
      <w:r w:rsidR="004248B2" w:rsidRPr="006333E0">
        <w:rPr>
          <w:b w:val="0"/>
          <w:sz w:val="24"/>
          <w:szCs w:val="24"/>
        </w:rPr>
        <w:t xml:space="preserve"> w zakresie sprzętu </w:t>
      </w:r>
      <w:r w:rsidR="008E4A62">
        <w:rPr>
          <w:b w:val="0"/>
          <w:sz w:val="24"/>
          <w:szCs w:val="24"/>
        </w:rPr>
        <w:br/>
      </w:r>
      <w:r w:rsidR="004248B2" w:rsidRPr="006333E0">
        <w:rPr>
          <w:b w:val="0"/>
          <w:sz w:val="24"/>
          <w:szCs w:val="24"/>
        </w:rPr>
        <w:t xml:space="preserve">i </w:t>
      </w:r>
      <w:r w:rsidR="00544245" w:rsidRPr="006333E0">
        <w:rPr>
          <w:b w:val="0"/>
          <w:sz w:val="24"/>
          <w:szCs w:val="24"/>
        </w:rPr>
        <w:t>wyposażenia</w:t>
      </w:r>
      <w:r w:rsidR="004248B2" w:rsidRPr="006333E0">
        <w:rPr>
          <w:b w:val="0"/>
          <w:sz w:val="24"/>
          <w:szCs w:val="24"/>
        </w:rPr>
        <w:t xml:space="preserve"> </w:t>
      </w:r>
      <w:r w:rsidR="00544245" w:rsidRPr="006333E0">
        <w:rPr>
          <w:b w:val="0"/>
          <w:sz w:val="24"/>
          <w:szCs w:val="24"/>
        </w:rPr>
        <w:t>uzbrojenia</w:t>
      </w:r>
      <w:r w:rsidR="006333E0">
        <w:rPr>
          <w:b w:val="0"/>
          <w:sz w:val="24"/>
          <w:szCs w:val="24"/>
        </w:rPr>
        <w:t>,</w:t>
      </w:r>
      <w:r w:rsidR="00D52CF6">
        <w:rPr>
          <w:b w:val="0"/>
          <w:sz w:val="24"/>
          <w:szCs w:val="24"/>
        </w:rPr>
        <w:t>”,</w:t>
      </w:r>
    </w:p>
    <w:p w:rsidR="006714FE" w:rsidRPr="006333E0" w:rsidRDefault="00DD6388" w:rsidP="009E5794">
      <w:pPr>
        <w:numPr>
          <w:ilvl w:val="0"/>
          <w:numId w:val="16"/>
        </w:numPr>
        <w:spacing w:before="80" w:line="276" w:lineRule="auto"/>
        <w:ind w:left="568" w:hanging="284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pkt 4 lit. i otrzymuje brzmienie:</w:t>
      </w:r>
    </w:p>
    <w:p w:rsidR="008E7C06" w:rsidRPr="006333E0" w:rsidRDefault="00DD6388" w:rsidP="007315E5">
      <w:pPr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lastRenderedPageBreak/>
        <w:t>„i)</w:t>
      </w:r>
      <w:r w:rsidR="00017729" w:rsidRPr="006333E0">
        <w:rPr>
          <w:b w:val="0"/>
          <w:sz w:val="24"/>
          <w:szCs w:val="24"/>
        </w:rPr>
        <w:t xml:space="preserve"> prowadzenie, w ujęciu ilościowo-wartościowym, ewidencji głównej środków trwałych i pozostałych środków trwałych oraz ewidencji magazynowej</w:t>
      </w:r>
      <w:r w:rsidR="008D5F39" w:rsidRPr="006333E0">
        <w:rPr>
          <w:b w:val="0"/>
          <w:sz w:val="24"/>
          <w:szCs w:val="24"/>
        </w:rPr>
        <w:t xml:space="preserve"> w zakresie sprzętu, wyposażenia i materiałów lotniczych</w:t>
      </w:r>
      <w:r w:rsidR="006333E0">
        <w:rPr>
          <w:b w:val="0"/>
          <w:sz w:val="24"/>
          <w:szCs w:val="24"/>
        </w:rPr>
        <w:t>,</w:t>
      </w:r>
      <w:r w:rsidR="00A84B82" w:rsidRPr="006333E0">
        <w:rPr>
          <w:b w:val="0"/>
          <w:sz w:val="24"/>
          <w:szCs w:val="24"/>
        </w:rPr>
        <w:t>”</w:t>
      </w:r>
      <w:r w:rsidR="0022166D">
        <w:rPr>
          <w:b w:val="0"/>
          <w:sz w:val="24"/>
          <w:szCs w:val="24"/>
        </w:rPr>
        <w:t>;</w:t>
      </w:r>
    </w:p>
    <w:p w:rsidR="00B64FAC" w:rsidRPr="006333E0" w:rsidRDefault="007022F9" w:rsidP="009E5794">
      <w:pPr>
        <w:numPr>
          <w:ilvl w:val="0"/>
          <w:numId w:val="23"/>
        </w:numPr>
        <w:spacing w:before="80" w:line="276" w:lineRule="auto"/>
        <w:ind w:left="284" w:hanging="284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 xml:space="preserve"> </w:t>
      </w:r>
      <w:r w:rsidR="001C7F62">
        <w:rPr>
          <w:b w:val="0"/>
          <w:sz w:val="24"/>
          <w:szCs w:val="24"/>
        </w:rPr>
        <w:t xml:space="preserve">w </w:t>
      </w:r>
      <w:r w:rsidRPr="006333E0">
        <w:rPr>
          <w:b w:val="0"/>
          <w:sz w:val="24"/>
          <w:szCs w:val="24"/>
        </w:rPr>
        <w:t>§</w:t>
      </w:r>
      <w:r w:rsidR="00B64FAC" w:rsidRPr="006333E0">
        <w:rPr>
          <w:b w:val="0"/>
          <w:sz w:val="24"/>
          <w:szCs w:val="24"/>
        </w:rPr>
        <w:t xml:space="preserve"> 8</w:t>
      </w:r>
      <w:r w:rsidR="00303E69" w:rsidRPr="006333E0">
        <w:rPr>
          <w:b w:val="0"/>
          <w:sz w:val="24"/>
          <w:szCs w:val="24"/>
        </w:rPr>
        <w:t xml:space="preserve"> pkt 2 otrzymuje</w:t>
      </w:r>
      <w:r w:rsidR="00B61B97" w:rsidRPr="006333E0">
        <w:rPr>
          <w:b w:val="0"/>
          <w:sz w:val="24"/>
          <w:szCs w:val="24"/>
        </w:rPr>
        <w:t xml:space="preserve"> brzmienie:</w:t>
      </w:r>
    </w:p>
    <w:p w:rsidR="006333E0" w:rsidRDefault="00B61B97" w:rsidP="00B34DB4">
      <w:pPr>
        <w:spacing w:line="276" w:lineRule="auto"/>
        <w:ind w:left="567"/>
        <w:jc w:val="both"/>
        <w:rPr>
          <w:b w:val="0"/>
          <w:color w:val="000000" w:themeColor="text1"/>
          <w:sz w:val="24"/>
          <w:szCs w:val="24"/>
        </w:rPr>
      </w:pPr>
      <w:r w:rsidRPr="006333E0">
        <w:rPr>
          <w:b w:val="0"/>
          <w:color w:val="000000" w:themeColor="text1"/>
          <w:sz w:val="24"/>
          <w:szCs w:val="24"/>
        </w:rPr>
        <w:t>„</w:t>
      </w:r>
      <w:r w:rsidR="006333E0">
        <w:rPr>
          <w:b w:val="0"/>
          <w:color w:val="000000" w:themeColor="text1"/>
          <w:sz w:val="24"/>
          <w:szCs w:val="24"/>
        </w:rPr>
        <w:t>2) Sekcji do spraw Ewidencji Składników Majątku należy w szczególności:</w:t>
      </w:r>
    </w:p>
    <w:p w:rsidR="00B61B97" w:rsidRPr="006333E0" w:rsidRDefault="00B61B97" w:rsidP="008E4A62">
      <w:pPr>
        <w:spacing w:line="276" w:lineRule="auto"/>
        <w:ind w:left="567"/>
        <w:jc w:val="both"/>
        <w:rPr>
          <w:b w:val="0"/>
          <w:color w:val="000000" w:themeColor="text1"/>
          <w:sz w:val="24"/>
          <w:szCs w:val="24"/>
        </w:rPr>
      </w:pPr>
      <w:r w:rsidRPr="006333E0">
        <w:rPr>
          <w:b w:val="0"/>
          <w:color w:val="000000" w:themeColor="text1"/>
          <w:sz w:val="24"/>
          <w:szCs w:val="24"/>
        </w:rPr>
        <w:t>a)</w:t>
      </w:r>
      <w:r w:rsidR="005C6ACC" w:rsidRPr="006333E0">
        <w:rPr>
          <w:b w:val="0"/>
          <w:color w:val="000000" w:themeColor="text1"/>
          <w:sz w:val="24"/>
          <w:szCs w:val="24"/>
        </w:rPr>
        <w:t xml:space="preserve"> </w:t>
      </w:r>
      <w:r w:rsidR="00303E69" w:rsidRPr="006333E0">
        <w:rPr>
          <w:b w:val="0"/>
          <w:color w:val="000000" w:themeColor="text1"/>
          <w:sz w:val="24"/>
          <w:szCs w:val="24"/>
        </w:rPr>
        <w:t>prowadzenie, w ujęciu ilościowo-wartościowym, ewidencji głównej środków trwałych</w:t>
      </w:r>
      <w:r w:rsidR="00FD1400">
        <w:rPr>
          <w:b w:val="0"/>
          <w:color w:val="000000" w:themeColor="text1"/>
          <w:sz w:val="24"/>
          <w:szCs w:val="24"/>
        </w:rPr>
        <w:t xml:space="preserve"> </w:t>
      </w:r>
      <w:r w:rsidR="00FD1400">
        <w:rPr>
          <w:b w:val="0"/>
          <w:color w:val="000000" w:themeColor="text1"/>
          <w:sz w:val="24"/>
          <w:szCs w:val="24"/>
        </w:rPr>
        <w:br/>
      </w:r>
      <w:r w:rsidR="00303E69" w:rsidRPr="006333E0">
        <w:rPr>
          <w:b w:val="0"/>
          <w:color w:val="000000" w:themeColor="text1"/>
          <w:sz w:val="24"/>
          <w:szCs w:val="24"/>
        </w:rPr>
        <w:t>i pozostałych środków trwałych oraz ewidencji magazynowej w zakresie p</w:t>
      </w:r>
      <w:r w:rsidR="008E4A62">
        <w:rPr>
          <w:b w:val="0"/>
          <w:color w:val="000000" w:themeColor="text1"/>
          <w:sz w:val="24"/>
          <w:szCs w:val="24"/>
        </w:rPr>
        <w:t>rzedmiotów kwatermistrzowskich</w:t>
      </w:r>
      <w:r w:rsidR="00936DC0" w:rsidRPr="006333E0">
        <w:rPr>
          <w:b w:val="0"/>
          <w:color w:val="000000" w:themeColor="text1"/>
          <w:sz w:val="24"/>
          <w:szCs w:val="24"/>
        </w:rPr>
        <w:t>,</w:t>
      </w:r>
    </w:p>
    <w:p w:rsidR="00060B3A" w:rsidRPr="006333E0" w:rsidRDefault="004C671E" w:rsidP="008E4A62">
      <w:pPr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 xml:space="preserve">b) </w:t>
      </w:r>
      <w:r w:rsidR="00303E69" w:rsidRPr="006333E0">
        <w:rPr>
          <w:b w:val="0"/>
          <w:sz w:val="24"/>
          <w:szCs w:val="24"/>
        </w:rPr>
        <w:t xml:space="preserve">prowadzenie gospodarki zbędnymi i zużytymi składnikami majątku ruchomego </w:t>
      </w:r>
      <w:r w:rsidR="00FD1400">
        <w:rPr>
          <w:b w:val="0"/>
          <w:sz w:val="24"/>
          <w:szCs w:val="24"/>
        </w:rPr>
        <w:br/>
      </w:r>
      <w:r w:rsidR="00303E69" w:rsidRPr="006333E0">
        <w:rPr>
          <w:b w:val="0"/>
          <w:sz w:val="24"/>
          <w:szCs w:val="24"/>
        </w:rPr>
        <w:t>w</w:t>
      </w:r>
      <w:r w:rsidR="008E4A62">
        <w:rPr>
          <w:b w:val="0"/>
          <w:sz w:val="24"/>
          <w:szCs w:val="24"/>
        </w:rPr>
        <w:t xml:space="preserve"> </w:t>
      </w:r>
      <w:r w:rsidR="00303E69" w:rsidRPr="006333E0">
        <w:rPr>
          <w:b w:val="0"/>
          <w:sz w:val="24"/>
          <w:szCs w:val="24"/>
        </w:rPr>
        <w:t xml:space="preserve">zakresie </w:t>
      </w:r>
      <w:r w:rsidR="008E4A62">
        <w:rPr>
          <w:b w:val="0"/>
          <w:sz w:val="24"/>
          <w:szCs w:val="24"/>
        </w:rPr>
        <w:t>przedmiotów kwatermistrzowskich</w:t>
      </w:r>
      <w:r w:rsidR="00936DC0" w:rsidRPr="006333E0">
        <w:rPr>
          <w:b w:val="0"/>
          <w:sz w:val="24"/>
          <w:szCs w:val="24"/>
        </w:rPr>
        <w:t>,</w:t>
      </w:r>
    </w:p>
    <w:p w:rsidR="00936DC0" w:rsidRPr="006333E0" w:rsidRDefault="00936DC0" w:rsidP="008E4A62">
      <w:pPr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 xml:space="preserve">c) prowadzenie kart indywidualnego wyposażenia w przedmioty umundurowania </w:t>
      </w:r>
      <w:r w:rsidR="008E4A62">
        <w:rPr>
          <w:b w:val="0"/>
          <w:sz w:val="24"/>
          <w:szCs w:val="24"/>
        </w:rPr>
        <w:br/>
      </w:r>
      <w:r w:rsidRPr="006333E0">
        <w:rPr>
          <w:b w:val="0"/>
          <w:sz w:val="24"/>
          <w:szCs w:val="24"/>
        </w:rPr>
        <w:t>i</w:t>
      </w:r>
      <w:r w:rsidR="008E4A62">
        <w:rPr>
          <w:b w:val="0"/>
          <w:sz w:val="24"/>
          <w:szCs w:val="24"/>
        </w:rPr>
        <w:t xml:space="preserve"> </w:t>
      </w:r>
      <w:r w:rsidRPr="006333E0">
        <w:rPr>
          <w:b w:val="0"/>
          <w:sz w:val="24"/>
          <w:szCs w:val="24"/>
        </w:rPr>
        <w:t>wyposażenia specjalnego oraz naliczanie równoważników pieniężnych za przedmioty niewydane w naturze i r</w:t>
      </w:r>
      <w:r w:rsidR="00120076" w:rsidRPr="006333E0">
        <w:rPr>
          <w:b w:val="0"/>
          <w:sz w:val="24"/>
          <w:szCs w:val="24"/>
        </w:rPr>
        <w:t xml:space="preserve">yczałtu za pranie odzieży specjalnej dla policjantów KGP, Centralnego Pododdziału Kontrterrorystycznego Policji „BOA” oraz CBŚP i BSWP, pełniących służbę w komórkach organizacyjnych na terenie </w:t>
      </w:r>
      <w:r w:rsidR="00AB6752" w:rsidRPr="006333E0">
        <w:rPr>
          <w:b w:val="0"/>
          <w:sz w:val="24"/>
          <w:szCs w:val="24"/>
        </w:rPr>
        <w:t>działania Komendanta Stołecznego P</w:t>
      </w:r>
      <w:r w:rsidR="008E4A62">
        <w:rPr>
          <w:b w:val="0"/>
          <w:sz w:val="24"/>
          <w:szCs w:val="24"/>
        </w:rPr>
        <w:t>olicji</w:t>
      </w:r>
      <w:r w:rsidR="00AB6752" w:rsidRPr="006333E0">
        <w:rPr>
          <w:b w:val="0"/>
          <w:sz w:val="24"/>
          <w:szCs w:val="24"/>
        </w:rPr>
        <w:t>,</w:t>
      </w:r>
    </w:p>
    <w:p w:rsidR="001C7F62" w:rsidRDefault="00AB6752" w:rsidP="008E4A62">
      <w:pPr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d) prowadzenie kart indywidualnego wyposażenia w odzież roboczą oraz naliczanie ekwiwalentu za pranie odzieży roboczej pracowników KGP</w:t>
      </w:r>
      <w:r w:rsidR="00C0086A" w:rsidRPr="006333E0">
        <w:rPr>
          <w:b w:val="0"/>
          <w:sz w:val="24"/>
          <w:szCs w:val="24"/>
        </w:rPr>
        <w:t xml:space="preserve">, Centralnego Pododdziału </w:t>
      </w:r>
      <w:proofErr w:type="spellStart"/>
      <w:r w:rsidR="00C0086A" w:rsidRPr="006333E0">
        <w:rPr>
          <w:b w:val="0"/>
          <w:sz w:val="24"/>
          <w:szCs w:val="24"/>
        </w:rPr>
        <w:t>Kontrterrorystycznego</w:t>
      </w:r>
      <w:proofErr w:type="spellEnd"/>
      <w:r w:rsidR="00C0086A" w:rsidRPr="006333E0">
        <w:rPr>
          <w:b w:val="0"/>
          <w:sz w:val="24"/>
          <w:szCs w:val="24"/>
        </w:rPr>
        <w:t xml:space="preserve"> Policji „BOA” </w:t>
      </w:r>
      <w:r w:rsidRPr="006333E0">
        <w:rPr>
          <w:b w:val="0"/>
          <w:sz w:val="24"/>
          <w:szCs w:val="24"/>
        </w:rPr>
        <w:t xml:space="preserve"> oraz CBŚP i BSWP, zatrudnionych w komórkach organizacyjnych na terenie działania Komendanta Stołecznego Policji</w:t>
      </w:r>
      <w:r w:rsidR="0069453F" w:rsidRPr="006333E0">
        <w:rPr>
          <w:b w:val="0"/>
          <w:sz w:val="24"/>
          <w:szCs w:val="24"/>
        </w:rPr>
        <w:t>;</w:t>
      </w:r>
      <w:r w:rsidR="0022166D">
        <w:rPr>
          <w:b w:val="0"/>
          <w:sz w:val="24"/>
          <w:szCs w:val="24"/>
        </w:rPr>
        <w:t>”;</w:t>
      </w:r>
    </w:p>
    <w:p w:rsidR="0050429A" w:rsidRPr="001C7F62" w:rsidRDefault="0050429A" w:rsidP="008E4A62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1C7F62">
        <w:rPr>
          <w:b w:val="0"/>
          <w:sz w:val="24"/>
          <w:szCs w:val="24"/>
        </w:rPr>
        <w:t>w § 9:</w:t>
      </w:r>
    </w:p>
    <w:p w:rsidR="0050429A" w:rsidRPr="006333E0" w:rsidRDefault="0050429A" w:rsidP="0050429A">
      <w:pPr>
        <w:numPr>
          <w:ilvl w:val="0"/>
          <w:numId w:val="19"/>
        </w:numPr>
        <w:spacing w:line="276" w:lineRule="auto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pkt 1</w:t>
      </w:r>
      <w:r w:rsidR="006333E0">
        <w:rPr>
          <w:b w:val="0"/>
          <w:sz w:val="24"/>
          <w:szCs w:val="24"/>
        </w:rPr>
        <w:t xml:space="preserve"> uchyla</w:t>
      </w:r>
      <w:r w:rsidR="003D4274" w:rsidRPr="006333E0">
        <w:rPr>
          <w:b w:val="0"/>
          <w:sz w:val="24"/>
          <w:szCs w:val="24"/>
        </w:rPr>
        <w:t xml:space="preserve"> się </w:t>
      </w:r>
      <w:r w:rsidR="00D52CF6">
        <w:rPr>
          <w:b w:val="0"/>
          <w:sz w:val="24"/>
          <w:szCs w:val="24"/>
        </w:rPr>
        <w:t>lit. n</w:t>
      </w:r>
      <w:r w:rsidR="00965F36">
        <w:rPr>
          <w:b w:val="0"/>
          <w:sz w:val="24"/>
          <w:szCs w:val="24"/>
        </w:rPr>
        <w:t>,</w:t>
      </w:r>
    </w:p>
    <w:p w:rsidR="00A23DDA" w:rsidRPr="006333E0" w:rsidRDefault="00A23DDA" w:rsidP="0050429A">
      <w:pPr>
        <w:numPr>
          <w:ilvl w:val="0"/>
          <w:numId w:val="19"/>
        </w:numPr>
        <w:spacing w:line="276" w:lineRule="auto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>w p</w:t>
      </w:r>
      <w:r w:rsidR="003D4274" w:rsidRPr="006333E0">
        <w:rPr>
          <w:b w:val="0"/>
          <w:color w:val="000000"/>
          <w:sz w:val="24"/>
          <w:szCs w:val="24"/>
        </w:rPr>
        <w:t>kt 2 lit. k otrzymuje</w:t>
      </w:r>
      <w:r w:rsidRPr="006333E0">
        <w:rPr>
          <w:b w:val="0"/>
          <w:color w:val="000000"/>
          <w:sz w:val="24"/>
          <w:szCs w:val="24"/>
        </w:rPr>
        <w:t xml:space="preserve"> brzmienie</w:t>
      </w:r>
      <w:r w:rsidR="00244135" w:rsidRPr="006333E0">
        <w:rPr>
          <w:b w:val="0"/>
          <w:color w:val="000000"/>
          <w:sz w:val="24"/>
          <w:szCs w:val="24"/>
        </w:rPr>
        <w:t>:</w:t>
      </w:r>
    </w:p>
    <w:p w:rsidR="00B115D4" w:rsidRPr="006333E0" w:rsidRDefault="00B115D4" w:rsidP="002E09BB">
      <w:pPr>
        <w:spacing w:line="276" w:lineRule="auto"/>
        <w:ind w:left="567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sz w:val="24"/>
          <w:szCs w:val="24"/>
        </w:rPr>
        <w:t>„k) prowadzenie, w ujęciu ilościowo-wartościowym, ewidencji głównej środków trwałych i pozostałych środków trwałych</w:t>
      </w:r>
      <w:r w:rsidR="00A362C5" w:rsidRPr="006333E0">
        <w:rPr>
          <w:b w:val="0"/>
          <w:sz w:val="24"/>
          <w:szCs w:val="24"/>
        </w:rPr>
        <w:t xml:space="preserve"> </w:t>
      </w:r>
      <w:r w:rsidR="00FD6A9D">
        <w:rPr>
          <w:b w:val="0"/>
          <w:sz w:val="24"/>
          <w:szCs w:val="24"/>
        </w:rPr>
        <w:t xml:space="preserve">w zakresie </w:t>
      </w:r>
      <w:r w:rsidR="00A362C5" w:rsidRPr="006333E0">
        <w:rPr>
          <w:b w:val="0"/>
          <w:sz w:val="24"/>
          <w:szCs w:val="24"/>
        </w:rPr>
        <w:t>sprzętu transportowego</w:t>
      </w:r>
      <w:r w:rsidR="008E4A62">
        <w:rPr>
          <w:b w:val="0"/>
          <w:sz w:val="24"/>
          <w:szCs w:val="24"/>
        </w:rPr>
        <w:t>,</w:t>
      </w:r>
      <w:r w:rsidR="00B06D58" w:rsidRPr="006333E0">
        <w:rPr>
          <w:b w:val="0"/>
          <w:color w:val="000000"/>
          <w:sz w:val="24"/>
          <w:szCs w:val="24"/>
        </w:rPr>
        <w:t>”,</w:t>
      </w:r>
    </w:p>
    <w:p w:rsidR="00483B14" w:rsidRPr="006333E0" w:rsidRDefault="00C17DA3" w:rsidP="002E09BB">
      <w:pPr>
        <w:numPr>
          <w:ilvl w:val="0"/>
          <w:numId w:val="19"/>
        </w:numPr>
        <w:spacing w:before="60" w:line="276" w:lineRule="auto"/>
        <w:ind w:left="641" w:hanging="35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pkt 3 lit. d otrzymuje brzmienie:</w:t>
      </w:r>
    </w:p>
    <w:p w:rsidR="00335085" w:rsidRPr="006333E0" w:rsidRDefault="00C17DA3" w:rsidP="002E09BB">
      <w:pPr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 xml:space="preserve">„d) </w:t>
      </w:r>
      <w:r w:rsidR="00826F95" w:rsidRPr="006333E0">
        <w:rPr>
          <w:b w:val="0"/>
          <w:sz w:val="24"/>
          <w:szCs w:val="24"/>
        </w:rPr>
        <w:t>prowadzenie</w:t>
      </w:r>
      <w:r w:rsidR="00335085" w:rsidRPr="006333E0">
        <w:rPr>
          <w:b w:val="0"/>
          <w:sz w:val="24"/>
          <w:szCs w:val="24"/>
        </w:rPr>
        <w:t>, w</w:t>
      </w:r>
      <w:r w:rsidR="001749CE" w:rsidRPr="006333E0">
        <w:rPr>
          <w:b w:val="0"/>
          <w:sz w:val="24"/>
          <w:szCs w:val="24"/>
        </w:rPr>
        <w:t xml:space="preserve"> ujęciu ilościowo-wartościowym, </w:t>
      </w:r>
      <w:r w:rsidR="00826F95" w:rsidRPr="006333E0">
        <w:rPr>
          <w:b w:val="0"/>
          <w:sz w:val="24"/>
          <w:szCs w:val="24"/>
        </w:rPr>
        <w:t>ewidencji głównej środków trwałych i pozostałych środków trwałych</w:t>
      </w:r>
      <w:r w:rsidR="00335085" w:rsidRPr="006333E0">
        <w:rPr>
          <w:b w:val="0"/>
          <w:sz w:val="24"/>
          <w:szCs w:val="24"/>
        </w:rPr>
        <w:t xml:space="preserve"> oraz magazynowej</w:t>
      </w:r>
      <w:r w:rsidR="00826F95" w:rsidRPr="006333E0">
        <w:rPr>
          <w:b w:val="0"/>
          <w:sz w:val="24"/>
          <w:szCs w:val="24"/>
        </w:rPr>
        <w:t xml:space="preserve"> w</w:t>
      </w:r>
      <w:r w:rsidR="0022166D">
        <w:rPr>
          <w:b w:val="0"/>
          <w:sz w:val="24"/>
          <w:szCs w:val="24"/>
        </w:rPr>
        <w:t xml:space="preserve"> </w:t>
      </w:r>
      <w:r w:rsidR="00826F95" w:rsidRPr="006333E0">
        <w:rPr>
          <w:b w:val="0"/>
          <w:sz w:val="24"/>
          <w:szCs w:val="24"/>
        </w:rPr>
        <w:t>zakresie narzędzi i</w:t>
      </w:r>
      <w:r w:rsidR="008E4A62">
        <w:rPr>
          <w:b w:val="0"/>
          <w:sz w:val="24"/>
          <w:szCs w:val="24"/>
        </w:rPr>
        <w:t xml:space="preserve"> </w:t>
      </w:r>
      <w:r w:rsidR="00FD6A9D">
        <w:rPr>
          <w:b w:val="0"/>
          <w:sz w:val="24"/>
          <w:szCs w:val="24"/>
        </w:rPr>
        <w:t>sprzętu zaplecza obsługowo-naprawczego</w:t>
      </w:r>
      <w:r w:rsidR="000D46D0" w:rsidRPr="006333E0">
        <w:rPr>
          <w:b w:val="0"/>
          <w:sz w:val="24"/>
          <w:szCs w:val="24"/>
        </w:rPr>
        <w:t>”</w:t>
      </w:r>
      <w:r w:rsidR="0022166D">
        <w:rPr>
          <w:b w:val="0"/>
          <w:sz w:val="24"/>
          <w:szCs w:val="24"/>
        </w:rPr>
        <w:t>;</w:t>
      </w:r>
    </w:p>
    <w:p w:rsidR="00B115A5" w:rsidRPr="006333E0" w:rsidRDefault="00B115A5" w:rsidP="009E5794">
      <w:pPr>
        <w:pStyle w:val="Akapitzlist"/>
        <w:numPr>
          <w:ilvl w:val="0"/>
          <w:numId w:val="23"/>
        </w:numPr>
        <w:spacing w:before="80" w:line="276" w:lineRule="auto"/>
        <w:ind w:left="284" w:hanging="284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§ 10:</w:t>
      </w:r>
    </w:p>
    <w:p w:rsidR="0039123B" w:rsidRDefault="00B115A5" w:rsidP="001C7F62">
      <w:pPr>
        <w:numPr>
          <w:ilvl w:val="0"/>
          <w:numId w:val="29"/>
        </w:numPr>
        <w:tabs>
          <w:tab w:val="left" w:pos="1418"/>
        </w:tabs>
        <w:spacing w:line="276" w:lineRule="auto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 xml:space="preserve">w pkt 2 </w:t>
      </w:r>
      <w:r w:rsidR="0039123B">
        <w:rPr>
          <w:b w:val="0"/>
          <w:sz w:val="24"/>
          <w:szCs w:val="24"/>
        </w:rPr>
        <w:t>:</w:t>
      </w:r>
    </w:p>
    <w:p w:rsidR="00B115A5" w:rsidRPr="006333E0" w:rsidRDefault="0039123B" w:rsidP="0039123B">
      <w:pPr>
        <w:tabs>
          <w:tab w:val="left" w:pos="567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="0075425F" w:rsidRPr="006333E0">
        <w:rPr>
          <w:b w:val="0"/>
          <w:sz w:val="24"/>
          <w:szCs w:val="24"/>
        </w:rPr>
        <w:t>lit. j</w:t>
      </w:r>
      <w:r w:rsidR="001749CE" w:rsidRPr="006333E0">
        <w:rPr>
          <w:b w:val="0"/>
          <w:sz w:val="24"/>
          <w:szCs w:val="24"/>
        </w:rPr>
        <w:t xml:space="preserve"> otrzymuje</w:t>
      </w:r>
      <w:r w:rsidR="00B115A5" w:rsidRPr="006333E0">
        <w:rPr>
          <w:b w:val="0"/>
          <w:sz w:val="24"/>
          <w:szCs w:val="24"/>
        </w:rPr>
        <w:t xml:space="preserve"> brzmienie:</w:t>
      </w:r>
    </w:p>
    <w:p w:rsidR="0075425F" w:rsidRDefault="00780A03" w:rsidP="00E907DC">
      <w:pPr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 xml:space="preserve">„j) </w:t>
      </w:r>
      <w:r w:rsidR="00B115A5" w:rsidRPr="006333E0">
        <w:rPr>
          <w:b w:val="0"/>
          <w:sz w:val="24"/>
          <w:szCs w:val="24"/>
        </w:rPr>
        <w:t>prowadzenie, w ujęciu ilościowo-wartościowym, ewidencji głównej środków trwałych i pozostałych śro</w:t>
      </w:r>
      <w:r w:rsidR="00134638" w:rsidRPr="006333E0">
        <w:rPr>
          <w:b w:val="0"/>
          <w:sz w:val="24"/>
          <w:szCs w:val="24"/>
        </w:rPr>
        <w:t>dków trwałych w zakresie nieruchomości</w:t>
      </w:r>
      <w:r w:rsidR="00B115A5" w:rsidRPr="006333E0">
        <w:rPr>
          <w:b w:val="0"/>
          <w:sz w:val="24"/>
          <w:szCs w:val="24"/>
        </w:rPr>
        <w:t xml:space="preserve">, </w:t>
      </w:r>
      <w:r w:rsidR="00C97728">
        <w:rPr>
          <w:b w:val="0"/>
          <w:sz w:val="24"/>
          <w:szCs w:val="24"/>
        </w:rPr>
        <w:t xml:space="preserve">maszyn, </w:t>
      </w:r>
      <w:r w:rsidRPr="006333E0">
        <w:rPr>
          <w:b w:val="0"/>
          <w:sz w:val="24"/>
          <w:szCs w:val="24"/>
        </w:rPr>
        <w:t>urządzeń technicznych,</w:t>
      </w:r>
      <w:r w:rsidR="00C97728">
        <w:rPr>
          <w:b w:val="0"/>
          <w:sz w:val="24"/>
          <w:szCs w:val="24"/>
        </w:rPr>
        <w:t xml:space="preserve"> systemów</w:t>
      </w:r>
      <w:r w:rsidR="00B77BDD" w:rsidRPr="006333E0">
        <w:rPr>
          <w:b w:val="0"/>
          <w:sz w:val="24"/>
          <w:szCs w:val="24"/>
        </w:rPr>
        <w:t xml:space="preserve"> zabezpieczenia technicznego obiektów, narzędzi i sprzętu warsztatowego, systemów bezpieczeństwa pożarowego oraz sprzętu </w:t>
      </w:r>
      <w:r w:rsidR="00965F36" w:rsidRPr="006333E0">
        <w:rPr>
          <w:b w:val="0"/>
          <w:sz w:val="24"/>
          <w:szCs w:val="24"/>
        </w:rPr>
        <w:t>ppoż.</w:t>
      </w:r>
      <w:r w:rsidR="00071488">
        <w:rPr>
          <w:b w:val="0"/>
          <w:sz w:val="24"/>
          <w:szCs w:val="24"/>
        </w:rPr>
        <w:t>;</w:t>
      </w:r>
      <w:r w:rsidR="008E4A62">
        <w:rPr>
          <w:b w:val="0"/>
          <w:sz w:val="24"/>
          <w:szCs w:val="24"/>
        </w:rPr>
        <w:t>”,</w:t>
      </w:r>
    </w:p>
    <w:p w:rsidR="0039123B" w:rsidRPr="006333E0" w:rsidRDefault="0039123B" w:rsidP="00E907DC">
      <w:pPr>
        <w:spacing w:line="276" w:lineRule="auto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uchyla</w:t>
      </w:r>
      <w:r w:rsidRPr="006333E0">
        <w:rPr>
          <w:b w:val="0"/>
          <w:sz w:val="24"/>
          <w:szCs w:val="24"/>
        </w:rPr>
        <w:t xml:space="preserve"> się lit. k,</w:t>
      </w:r>
    </w:p>
    <w:p w:rsidR="0075425F" w:rsidRPr="006333E0" w:rsidRDefault="0075425F" w:rsidP="0039123B">
      <w:pPr>
        <w:numPr>
          <w:ilvl w:val="0"/>
          <w:numId w:val="29"/>
        </w:numPr>
        <w:spacing w:line="276" w:lineRule="auto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 xml:space="preserve">w pkt 3 </w:t>
      </w:r>
      <w:r w:rsidR="00383A46" w:rsidRPr="006333E0">
        <w:rPr>
          <w:b w:val="0"/>
          <w:color w:val="000000"/>
          <w:sz w:val="24"/>
          <w:szCs w:val="24"/>
        </w:rPr>
        <w:t xml:space="preserve">w </w:t>
      </w:r>
      <w:r w:rsidRPr="006333E0">
        <w:rPr>
          <w:b w:val="0"/>
          <w:color w:val="000000"/>
          <w:sz w:val="24"/>
          <w:szCs w:val="24"/>
        </w:rPr>
        <w:t>lit.</w:t>
      </w:r>
      <w:r w:rsidR="00383A46" w:rsidRPr="006333E0">
        <w:rPr>
          <w:b w:val="0"/>
          <w:color w:val="000000"/>
          <w:sz w:val="24"/>
          <w:szCs w:val="24"/>
        </w:rPr>
        <w:t xml:space="preserve"> e średnik zastępuje się przecinkiem i dodaje się lit.</w:t>
      </w:r>
      <w:r w:rsidRPr="006333E0">
        <w:rPr>
          <w:b w:val="0"/>
          <w:color w:val="000000"/>
          <w:sz w:val="24"/>
          <w:szCs w:val="24"/>
        </w:rPr>
        <w:t xml:space="preserve"> f</w:t>
      </w:r>
      <w:r w:rsidR="00383A46" w:rsidRPr="006333E0">
        <w:rPr>
          <w:b w:val="0"/>
          <w:color w:val="000000"/>
          <w:sz w:val="24"/>
          <w:szCs w:val="24"/>
        </w:rPr>
        <w:t xml:space="preserve"> w brzmieniu</w:t>
      </w:r>
      <w:r w:rsidRPr="006333E0">
        <w:rPr>
          <w:b w:val="0"/>
          <w:color w:val="000000"/>
          <w:sz w:val="24"/>
          <w:szCs w:val="24"/>
        </w:rPr>
        <w:t>:</w:t>
      </w:r>
    </w:p>
    <w:p w:rsidR="0075425F" w:rsidRPr="006333E0" w:rsidRDefault="00383A46" w:rsidP="00E907DC">
      <w:pPr>
        <w:spacing w:line="276" w:lineRule="auto"/>
        <w:ind w:left="567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 xml:space="preserve">„f) </w:t>
      </w:r>
      <w:r w:rsidR="0075425F" w:rsidRPr="006333E0">
        <w:rPr>
          <w:b w:val="0"/>
          <w:color w:val="000000"/>
          <w:sz w:val="24"/>
          <w:szCs w:val="24"/>
        </w:rPr>
        <w:t xml:space="preserve">prowadzenie ewidencji pomocniczej środków trwałych i pozostałych środków trwałych w zakresie </w:t>
      </w:r>
      <w:r w:rsidR="00C97728">
        <w:rPr>
          <w:b w:val="0"/>
          <w:color w:val="000000"/>
          <w:sz w:val="24"/>
          <w:szCs w:val="24"/>
        </w:rPr>
        <w:t>ewidencji pn. „inwestycje” w ramach grup</w:t>
      </w:r>
      <w:r w:rsidR="0075425F" w:rsidRPr="006333E0">
        <w:rPr>
          <w:b w:val="0"/>
          <w:color w:val="000000"/>
          <w:sz w:val="24"/>
          <w:szCs w:val="24"/>
        </w:rPr>
        <w:t xml:space="preserve"> </w:t>
      </w:r>
      <w:r w:rsidR="00C97728">
        <w:rPr>
          <w:b w:val="0"/>
          <w:color w:val="000000"/>
          <w:sz w:val="24"/>
          <w:szCs w:val="24"/>
        </w:rPr>
        <w:t xml:space="preserve">od 2 do </w:t>
      </w:r>
      <w:r w:rsidR="0075425F" w:rsidRPr="006333E0">
        <w:rPr>
          <w:b w:val="0"/>
          <w:color w:val="000000"/>
          <w:sz w:val="24"/>
          <w:szCs w:val="24"/>
        </w:rPr>
        <w:t>8 KŚT</w:t>
      </w:r>
      <w:r w:rsidR="00C97728">
        <w:rPr>
          <w:b w:val="0"/>
          <w:color w:val="000000"/>
          <w:sz w:val="24"/>
          <w:szCs w:val="24"/>
        </w:rPr>
        <w:t xml:space="preserve"> użytkowanych w BLP KGP</w:t>
      </w:r>
      <w:r w:rsidR="008E4A62">
        <w:rPr>
          <w:b w:val="0"/>
          <w:color w:val="000000"/>
          <w:sz w:val="24"/>
          <w:szCs w:val="24"/>
        </w:rPr>
        <w:t>;</w:t>
      </w:r>
      <w:r w:rsidR="0075425F" w:rsidRPr="006333E0">
        <w:rPr>
          <w:b w:val="0"/>
          <w:color w:val="000000"/>
          <w:sz w:val="24"/>
          <w:szCs w:val="24"/>
        </w:rPr>
        <w:t>”</w:t>
      </w:r>
      <w:r w:rsidR="008E4A62">
        <w:rPr>
          <w:b w:val="0"/>
          <w:color w:val="000000"/>
          <w:sz w:val="24"/>
          <w:szCs w:val="24"/>
        </w:rPr>
        <w:t>,</w:t>
      </w:r>
    </w:p>
    <w:p w:rsidR="00383A46" w:rsidRPr="006333E0" w:rsidRDefault="00383A46" w:rsidP="003D4633">
      <w:pPr>
        <w:numPr>
          <w:ilvl w:val="0"/>
          <w:numId w:val="34"/>
        </w:numPr>
        <w:spacing w:line="276" w:lineRule="auto"/>
        <w:ind w:left="284" w:firstLine="0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>w pkt 4 w lit. d średnik zastępuje się przecinkiem i dodaje się lit. e w brzmieniu:</w:t>
      </w:r>
    </w:p>
    <w:p w:rsidR="00383A46" w:rsidRPr="006333E0" w:rsidRDefault="00383A46" w:rsidP="00E907DC">
      <w:pPr>
        <w:spacing w:line="276" w:lineRule="auto"/>
        <w:ind w:left="567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 xml:space="preserve">„e) prowadzenie ewidencji pomocniczej środków trwałych i pozostałych środków trwałych w zakresie </w:t>
      </w:r>
      <w:r w:rsidRPr="006333E0">
        <w:rPr>
          <w:b w:val="0"/>
          <w:sz w:val="24"/>
          <w:szCs w:val="24"/>
        </w:rPr>
        <w:t xml:space="preserve">systemów bezpieczeństwa pożarowego oraz sprzętu </w:t>
      </w:r>
      <w:r w:rsidR="00965F36" w:rsidRPr="006333E0">
        <w:rPr>
          <w:b w:val="0"/>
          <w:sz w:val="24"/>
          <w:szCs w:val="24"/>
        </w:rPr>
        <w:t>ppoż.</w:t>
      </w:r>
      <w:r w:rsidR="00C97728" w:rsidRPr="00C97728">
        <w:rPr>
          <w:b w:val="0"/>
          <w:color w:val="000000"/>
          <w:sz w:val="24"/>
          <w:szCs w:val="24"/>
        </w:rPr>
        <w:t xml:space="preserve"> </w:t>
      </w:r>
      <w:r w:rsidR="00C97728">
        <w:rPr>
          <w:b w:val="0"/>
          <w:color w:val="000000"/>
          <w:sz w:val="24"/>
          <w:szCs w:val="24"/>
        </w:rPr>
        <w:t>użytkowanych w BLP KGP</w:t>
      </w:r>
      <w:r w:rsidR="00C70E57">
        <w:rPr>
          <w:b w:val="0"/>
          <w:sz w:val="24"/>
          <w:szCs w:val="24"/>
        </w:rPr>
        <w:t>;</w:t>
      </w:r>
      <w:r w:rsidR="00C70E57">
        <w:rPr>
          <w:b w:val="0"/>
          <w:color w:val="000000"/>
          <w:sz w:val="24"/>
          <w:szCs w:val="24"/>
        </w:rPr>
        <w:t>”,</w:t>
      </w:r>
    </w:p>
    <w:p w:rsidR="00383A46" w:rsidRPr="006333E0" w:rsidRDefault="00383A46" w:rsidP="003D4633">
      <w:pPr>
        <w:numPr>
          <w:ilvl w:val="0"/>
          <w:numId w:val="19"/>
        </w:numPr>
        <w:spacing w:line="276" w:lineRule="auto"/>
        <w:ind w:left="284" w:firstLine="0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>w pkt 5 w lit. c średnik zastępuje się przecinkiem i</w:t>
      </w:r>
      <w:r w:rsidR="001C7F62">
        <w:rPr>
          <w:b w:val="0"/>
          <w:color w:val="000000"/>
          <w:sz w:val="24"/>
          <w:szCs w:val="24"/>
        </w:rPr>
        <w:t xml:space="preserve"> dodaje się lit. d w brzmieniu:</w:t>
      </w:r>
    </w:p>
    <w:p w:rsidR="0075425F" w:rsidRPr="006333E0" w:rsidRDefault="00383A46" w:rsidP="00E907DC">
      <w:pPr>
        <w:spacing w:line="276" w:lineRule="auto"/>
        <w:ind w:left="567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 xml:space="preserve">„d) prowadzenie ewidencji pomocniczej środków trwałych i pozostałych środków trwałych w zakresie </w:t>
      </w:r>
      <w:r w:rsidR="00C97728">
        <w:rPr>
          <w:b w:val="0"/>
          <w:sz w:val="24"/>
          <w:szCs w:val="24"/>
        </w:rPr>
        <w:t>gruntów i budynków będących we władaniu KGP</w:t>
      </w:r>
      <w:r w:rsidR="00C70E57">
        <w:rPr>
          <w:b w:val="0"/>
          <w:sz w:val="24"/>
          <w:szCs w:val="24"/>
        </w:rPr>
        <w:t>;</w:t>
      </w:r>
      <w:r w:rsidR="0022166D">
        <w:rPr>
          <w:b w:val="0"/>
          <w:color w:val="000000"/>
          <w:sz w:val="24"/>
          <w:szCs w:val="24"/>
        </w:rPr>
        <w:t>”;</w:t>
      </w:r>
    </w:p>
    <w:p w:rsidR="00112AB2" w:rsidRPr="006333E0" w:rsidRDefault="00112AB2" w:rsidP="009E5794">
      <w:pPr>
        <w:numPr>
          <w:ilvl w:val="0"/>
          <w:numId w:val="23"/>
        </w:numPr>
        <w:spacing w:before="80" w:line="276" w:lineRule="auto"/>
        <w:ind w:left="284" w:hanging="284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lastRenderedPageBreak/>
        <w:t>w § 11:</w:t>
      </w:r>
    </w:p>
    <w:p w:rsidR="00F77387" w:rsidRPr="006333E0" w:rsidRDefault="00F77387" w:rsidP="00E907DC">
      <w:pPr>
        <w:numPr>
          <w:ilvl w:val="0"/>
          <w:numId w:val="22"/>
        </w:numPr>
        <w:tabs>
          <w:tab w:val="left" w:pos="851"/>
        </w:tabs>
        <w:spacing w:line="276" w:lineRule="auto"/>
        <w:ind w:left="567" w:firstLine="0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pkt 1 lit. f otrzymuje brzmienie:</w:t>
      </w:r>
    </w:p>
    <w:p w:rsidR="00F77387" w:rsidRPr="006333E0" w:rsidRDefault="006333E0" w:rsidP="00E510CF">
      <w:pPr>
        <w:spacing w:line="276" w:lineRule="auto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„f)</w:t>
      </w:r>
      <w:r w:rsidR="00B81316" w:rsidRPr="006333E0">
        <w:rPr>
          <w:b w:val="0"/>
          <w:sz w:val="24"/>
          <w:szCs w:val="24"/>
        </w:rPr>
        <w:t xml:space="preserve"> </w:t>
      </w:r>
      <w:r w:rsidR="00F77387" w:rsidRPr="006333E0">
        <w:rPr>
          <w:b w:val="0"/>
          <w:sz w:val="24"/>
          <w:szCs w:val="24"/>
        </w:rPr>
        <w:t>prowadzenie, w ujęciu ilościowo-wartościowym,</w:t>
      </w:r>
      <w:r w:rsidR="00B40981" w:rsidRPr="006333E0">
        <w:rPr>
          <w:b w:val="0"/>
          <w:sz w:val="24"/>
          <w:szCs w:val="24"/>
        </w:rPr>
        <w:t xml:space="preserve"> ewidencji magazynowej w zakresie asortymentu budowlanego, sprzętu, narzędzi i wyposażenia warsztatowego oraz sprzętu </w:t>
      </w:r>
      <w:r w:rsidR="00965F36" w:rsidRPr="006333E0">
        <w:rPr>
          <w:b w:val="0"/>
          <w:sz w:val="24"/>
          <w:szCs w:val="24"/>
        </w:rPr>
        <w:t>pp</w:t>
      </w:r>
      <w:r w:rsidR="00965F36">
        <w:rPr>
          <w:b w:val="0"/>
          <w:sz w:val="24"/>
          <w:szCs w:val="24"/>
        </w:rPr>
        <w:t>oż.</w:t>
      </w:r>
      <w:r w:rsidR="00383A46" w:rsidRPr="006333E0">
        <w:rPr>
          <w:b w:val="0"/>
          <w:sz w:val="24"/>
          <w:szCs w:val="24"/>
        </w:rPr>
        <w:t xml:space="preserve"> oraz ewidencji pomocniczej </w:t>
      </w:r>
      <w:r w:rsidR="00414D17" w:rsidRPr="006333E0">
        <w:rPr>
          <w:b w:val="0"/>
          <w:sz w:val="24"/>
          <w:szCs w:val="24"/>
        </w:rPr>
        <w:t>narzędzi i sprzętu warsztatowego</w:t>
      </w:r>
      <w:r w:rsidR="00C97728">
        <w:rPr>
          <w:b w:val="0"/>
          <w:sz w:val="24"/>
          <w:szCs w:val="24"/>
        </w:rPr>
        <w:t xml:space="preserve"> </w:t>
      </w:r>
      <w:r w:rsidR="00C97728">
        <w:rPr>
          <w:b w:val="0"/>
          <w:color w:val="000000"/>
          <w:sz w:val="24"/>
          <w:szCs w:val="24"/>
        </w:rPr>
        <w:t>użytkowanych w BLP KGP</w:t>
      </w:r>
      <w:r w:rsidR="00C70E57"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t>”</w:t>
      </w:r>
      <w:r w:rsidR="00C70E57">
        <w:rPr>
          <w:b w:val="0"/>
          <w:sz w:val="24"/>
          <w:szCs w:val="24"/>
        </w:rPr>
        <w:t>,</w:t>
      </w:r>
    </w:p>
    <w:p w:rsidR="00414D17" w:rsidRPr="006333E0" w:rsidRDefault="00414D17" w:rsidP="00414D17">
      <w:pPr>
        <w:numPr>
          <w:ilvl w:val="0"/>
          <w:numId w:val="22"/>
        </w:numPr>
        <w:spacing w:line="276" w:lineRule="auto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>w pkt 3 w lit. d średnik zastępuje się przecinkiem i dodaje się lit. e w brzmieniu:</w:t>
      </w:r>
    </w:p>
    <w:p w:rsidR="00414D17" w:rsidRPr="006333E0" w:rsidRDefault="00414D17" w:rsidP="002C6841">
      <w:pPr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 xml:space="preserve">„e) prowadzenie ewidencji pomocniczej środków trwałych i pozostałych środków trwałych w zakresie </w:t>
      </w:r>
      <w:r w:rsidRPr="006333E0">
        <w:rPr>
          <w:b w:val="0"/>
          <w:sz w:val="24"/>
          <w:szCs w:val="24"/>
        </w:rPr>
        <w:t>sprzętu gospodarczego</w:t>
      </w:r>
      <w:r w:rsidR="00C70E57">
        <w:rPr>
          <w:b w:val="0"/>
          <w:sz w:val="24"/>
          <w:szCs w:val="24"/>
        </w:rPr>
        <w:t>;</w:t>
      </w:r>
      <w:r w:rsidRPr="006333E0">
        <w:rPr>
          <w:b w:val="0"/>
          <w:color w:val="000000"/>
          <w:sz w:val="24"/>
          <w:szCs w:val="24"/>
        </w:rPr>
        <w:t>”</w:t>
      </w:r>
      <w:r w:rsidR="00C70E57">
        <w:rPr>
          <w:b w:val="0"/>
          <w:color w:val="000000"/>
          <w:sz w:val="24"/>
          <w:szCs w:val="24"/>
        </w:rPr>
        <w:t>,</w:t>
      </w:r>
    </w:p>
    <w:p w:rsidR="00112AB2" w:rsidRPr="006333E0" w:rsidRDefault="00112AB2" w:rsidP="00E510CF">
      <w:pPr>
        <w:numPr>
          <w:ilvl w:val="0"/>
          <w:numId w:val="22"/>
        </w:numPr>
        <w:spacing w:line="276" w:lineRule="auto"/>
        <w:ind w:left="567" w:hanging="283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w pkt 4 lit. c otrzymuje brzmienie:</w:t>
      </w:r>
    </w:p>
    <w:p w:rsidR="00414D17" w:rsidRPr="006333E0" w:rsidRDefault="00112AB2" w:rsidP="00414D17">
      <w:pPr>
        <w:spacing w:line="276" w:lineRule="auto"/>
        <w:ind w:left="567" w:firstLine="11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„c)</w:t>
      </w:r>
      <w:r w:rsidR="001749CE" w:rsidRPr="006333E0">
        <w:rPr>
          <w:b w:val="0"/>
          <w:sz w:val="24"/>
          <w:szCs w:val="24"/>
        </w:rPr>
        <w:t xml:space="preserve"> </w:t>
      </w:r>
      <w:r w:rsidRPr="006333E0">
        <w:rPr>
          <w:b w:val="0"/>
          <w:sz w:val="24"/>
          <w:szCs w:val="24"/>
        </w:rPr>
        <w:t>prowadzenie, w ujęciu ilościowo-wartościowym, ewidencji głównej środków trwałych i pozostał</w:t>
      </w:r>
      <w:r w:rsidR="008E2958" w:rsidRPr="006333E0">
        <w:rPr>
          <w:b w:val="0"/>
          <w:sz w:val="24"/>
          <w:szCs w:val="24"/>
        </w:rPr>
        <w:t xml:space="preserve">ych środków trwałych </w:t>
      </w:r>
      <w:r w:rsidRPr="006333E0">
        <w:rPr>
          <w:b w:val="0"/>
          <w:sz w:val="24"/>
          <w:szCs w:val="24"/>
        </w:rPr>
        <w:t>sp</w:t>
      </w:r>
      <w:r w:rsidR="007F030B" w:rsidRPr="006333E0">
        <w:rPr>
          <w:b w:val="0"/>
          <w:sz w:val="24"/>
          <w:szCs w:val="24"/>
        </w:rPr>
        <w:t>rzętu</w:t>
      </w:r>
      <w:r w:rsidR="001749CE" w:rsidRPr="006333E0">
        <w:rPr>
          <w:b w:val="0"/>
          <w:sz w:val="24"/>
          <w:szCs w:val="24"/>
        </w:rPr>
        <w:t xml:space="preserve"> gospodarczego</w:t>
      </w:r>
      <w:r w:rsidR="007F030B" w:rsidRPr="006333E0">
        <w:rPr>
          <w:b w:val="0"/>
          <w:sz w:val="24"/>
          <w:szCs w:val="24"/>
        </w:rPr>
        <w:t xml:space="preserve"> oraz ewidencji pomocniczej</w:t>
      </w:r>
      <w:r w:rsidR="00B50872" w:rsidRPr="006333E0">
        <w:rPr>
          <w:b w:val="0"/>
          <w:strike/>
          <w:sz w:val="24"/>
          <w:szCs w:val="24"/>
        </w:rPr>
        <w:t xml:space="preserve"> </w:t>
      </w:r>
      <w:r w:rsidR="00811C58" w:rsidRPr="006333E0">
        <w:rPr>
          <w:b w:val="0"/>
          <w:sz w:val="24"/>
          <w:szCs w:val="24"/>
        </w:rPr>
        <w:t>materiałów do utrzymania obiektów i</w:t>
      </w:r>
      <w:r w:rsidR="002C6841">
        <w:rPr>
          <w:b w:val="0"/>
          <w:sz w:val="24"/>
          <w:szCs w:val="24"/>
        </w:rPr>
        <w:t xml:space="preserve"> </w:t>
      </w:r>
      <w:r w:rsidR="00811C58" w:rsidRPr="006333E0">
        <w:rPr>
          <w:b w:val="0"/>
          <w:sz w:val="24"/>
          <w:szCs w:val="24"/>
        </w:rPr>
        <w:t>terenów</w:t>
      </w:r>
      <w:r w:rsidR="002C6841">
        <w:rPr>
          <w:b w:val="0"/>
          <w:sz w:val="24"/>
          <w:szCs w:val="24"/>
        </w:rPr>
        <w:t>,</w:t>
      </w:r>
      <w:r w:rsidRPr="006333E0">
        <w:rPr>
          <w:b w:val="0"/>
          <w:sz w:val="24"/>
          <w:szCs w:val="24"/>
        </w:rPr>
        <w:t>”</w:t>
      </w:r>
      <w:r w:rsidR="00C70E57">
        <w:rPr>
          <w:b w:val="0"/>
          <w:sz w:val="24"/>
          <w:szCs w:val="24"/>
        </w:rPr>
        <w:t>,</w:t>
      </w:r>
    </w:p>
    <w:p w:rsidR="00414D17" w:rsidRPr="006333E0" w:rsidRDefault="00C70E57" w:rsidP="00414D17">
      <w:pPr>
        <w:numPr>
          <w:ilvl w:val="0"/>
          <w:numId w:val="22"/>
        </w:numPr>
        <w:spacing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w pkt 6</w:t>
      </w:r>
      <w:r w:rsidR="00414D17" w:rsidRPr="006333E0">
        <w:rPr>
          <w:b w:val="0"/>
          <w:color w:val="000000"/>
          <w:sz w:val="24"/>
          <w:szCs w:val="24"/>
        </w:rPr>
        <w:t xml:space="preserve"> w lit. d kropkę zastępuje się przecinkiem i dodaje się lit. e w brzmieniu:</w:t>
      </w:r>
    </w:p>
    <w:p w:rsidR="00414D17" w:rsidRPr="006333E0" w:rsidRDefault="00414D17" w:rsidP="002C6841">
      <w:pPr>
        <w:spacing w:line="276" w:lineRule="auto"/>
        <w:ind w:left="567"/>
        <w:jc w:val="both"/>
        <w:rPr>
          <w:b w:val="0"/>
          <w:color w:val="000000"/>
          <w:sz w:val="24"/>
          <w:szCs w:val="24"/>
        </w:rPr>
      </w:pPr>
      <w:r w:rsidRPr="006333E0">
        <w:rPr>
          <w:b w:val="0"/>
          <w:color w:val="000000"/>
          <w:sz w:val="24"/>
          <w:szCs w:val="24"/>
        </w:rPr>
        <w:t xml:space="preserve">„e) prowadzenie ewidencji pomocniczej środków trwałych i pozostałych środków trwałych w zakresie </w:t>
      </w:r>
      <w:r w:rsidR="00B50872" w:rsidRPr="006333E0">
        <w:rPr>
          <w:b w:val="0"/>
          <w:sz w:val="24"/>
          <w:szCs w:val="24"/>
        </w:rPr>
        <w:t>wyposaż</w:t>
      </w:r>
      <w:r w:rsidRPr="006333E0">
        <w:rPr>
          <w:b w:val="0"/>
          <w:sz w:val="24"/>
          <w:szCs w:val="24"/>
        </w:rPr>
        <w:t xml:space="preserve">enia kwater </w:t>
      </w:r>
      <w:r w:rsidR="00B50872" w:rsidRPr="006333E0">
        <w:rPr>
          <w:b w:val="0"/>
          <w:sz w:val="24"/>
          <w:szCs w:val="24"/>
        </w:rPr>
        <w:t>służbowych</w:t>
      </w:r>
      <w:r w:rsidR="00071488">
        <w:rPr>
          <w:b w:val="0"/>
          <w:sz w:val="24"/>
          <w:szCs w:val="24"/>
        </w:rPr>
        <w:t>.</w:t>
      </w:r>
      <w:r w:rsidR="0022166D">
        <w:rPr>
          <w:b w:val="0"/>
          <w:color w:val="000000"/>
          <w:sz w:val="24"/>
          <w:szCs w:val="24"/>
        </w:rPr>
        <w:t>”;</w:t>
      </w:r>
    </w:p>
    <w:p w:rsidR="008B6B81" w:rsidRPr="008E4A62" w:rsidRDefault="002C6841" w:rsidP="008E4A62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w § 12</w:t>
      </w:r>
      <w:r w:rsidR="008E4A62">
        <w:rPr>
          <w:b w:val="0"/>
          <w:sz w:val="24"/>
          <w:szCs w:val="24"/>
        </w:rPr>
        <w:t xml:space="preserve"> </w:t>
      </w:r>
      <w:r w:rsidR="008B6B81" w:rsidRPr="008E4A62">
        <w:rPr>
          <w:b w:val="0"/>
          <w:sz w:val="24"/>
          <w:szCs w:val="24"/>
        </w:rPr>
        <w:t>w</w:t>
      </w:r>
      <w:r w:rsidR="008B6B81" w:rsidRPr="008E4A62">
        <w:rPr>
          <w:b w:val="0"/>
          <w:color w:val="000000"/>
          <w:sz w:val="24"/>
          <w:szCs w:val="24"/>
        </w:rPr>
        <w:t xml:space="preserve"> pkt 5 w lit. c średnik zastępuje się przecinkiem i dodaje się lit. d w brzmieniu:</w:t>
      </w:r>
    </w:p>
    <w:p w:rsidR="008B6B81" w:rsidRPr="006333E0" w:rsidRDefault="008B6B81" w:rsidP="002C6841">
      <w:pPr>
        <w:pStyle w:val="Akapitzlist"/>
        <w:spacing w:line="276" w:lineRule="auto"/>
        <w:ind w:left="567"/>
        <w:jc w:val="both"/>
        <w:rPr>
          <w:b w:val="0"/>
          <w:sz w:val="24"/>
          <w:szCs w:val="24"/>
        </w:rPr>
      </w:pPr>
      <w:r w:rsidRPr="006333E0">
        <w:rPr>
          <w:b w:val="0"/>
          <w:sz w:val="24"/>
          <w:szCs w:val="24"/>
        </w:rPr>
        <w:t>„d)</w:t>
      </w:r>
      <w:r w:rsidR="00AD2F52">
        <w:rPr>
          <w:b w:val="0"/>
          <w:sz w:val="24"/>
          <w:szCs w:val="24"/>
        </w:rPr>
        <w:t xml:space="preserve"> opracowywanie i przesyłanie</w:t>
      </w:r>
      <w:r w:rsidR="0056491E" w:rsidRPr="006333E0">
        <w:rPr>
          <w:b w:val="0"/>
          <w:sz w:val="24"/>
          <w:szCs w:val="24"/>
        </w:rPr>
        <w:t xml:space="preserve"> do Biura Finansów </w:t>
      </w:r>
      <w:r w:rsidRPr="006333E0">
        <w:rPr>
          <w:b w:val="0"/>
          <w:sz w:val="24"/>
          <w:szCs w:val="24"/>
        </w:rPr>
        <w:t xml:space="preserve">zbiorczego zestawienia w zakresie wartości </w:t>
      </w:r>
      <w:bookmarkStart w:id="0" w:name="_GoBack"/>
      <w:bookmarkEnd w:id="0"/>
      <w:r w:rsidRPr="006333E0">
        <w:rPr>
          <w:b w:val="0"/>
          <w:sz w:val="24"/>
          <w:szCs w:val="24"/>
        </w:rPr>
        <w:t xml:space="preserve">i amortyzacji </w:t>
      </w:r>
      <w:r w:rsidR="0056491E" w:rsidRPr="006333E0">
        <w:rPr>
          <w:b w:val="0"/>
          <w:sz w:val="24"/>
          <w:szCs w:val="24"/>
        </w:rPr>
        <w:t>środków trwałych</w:t>
      </w:r>
      <w:r w:rsidR="00071488">
        <w:rPr>
          <w:b w:val="0"/>
          <w:sz w:val="24"/>
          <w:szCs w:val="24"/>
        </w:rPr>
        <w:t>;”.</w:t>
      </w:r>
    </w:p>
    <w:p w:rsidR="00662614" w:rsidRPr="006333E0" w:rsidRDefault="00662614" w:rsidP="008B6B81">
      <w:pPr>
        <w:pStyle w:val="Akapitzlist"/>
        <w:spacing w:line="276" w:lineRule="auto"/>
        <w:ind w:left="644"/>
        <w:jc w:val="both"/>
        <w:rPr>
          <w:b w:val="0"/>
          <w:sz w:val="24"/>
          <w:szCs w:val="24"/>
        </w:rPr>
      </w:pPr>
    </w:p>
    <w:p w:rsidR="00662614" w:rsidRPr="002C6841" w:rsidRDefault="00662614" w:rsidP="002C6841">
      <w:pPr>
        <w:spacing w:line="276" w:lineRule="auto"/>
        <w:ind w:firstLine="567"/>
        <w:jc w:val="both"/>
        <w:rPr>
          <w:b w:val="0"/>
          <w:sz w:val="24"/>
          <w:szCs w:val="24"/>
        </w:rPr>
      </w:pPr>
      <w:r w:rsidRPr="002C6841">
        <w:rPr>
          <w:b w:val="0"/>
          <w:sz w:val="24"/>
          <w:szCs w:val="24"/>
        </w:rPr>
        <w:t xml:space="preserve">§ 2. Decyzja wchodzi w życie z dniem podpisania z mocą od </w:t>
      </w:r>
      <w:r w:rsidR="00965F36">
        <w:rPr>
          <w:b w:val="0"/>
          <w:sz w:val="24"/>
          <w:szCs w:val="24"/>
        </w:rPr>
        <w:t xml:space="preserve">dnia </w:t>
      </w:r>
      <w:r w:rsidR="00E90F4A">
        <w:rPr>
          <w:b w:val="0"/>
          <w:sz w:val="24"/>
          <w:szCs w:val="24"/>
        </w:rPr>
        <w:t>30</w:t>
      </w:r>
      <w:r w:rsidRPr="002C6841">
        <w:rPr>
          <w:b w:val="0"/>
          <w:sz w:val="24"/>
          <w:szCs w:val="24"/>
        </w:rPr>
        <w:t xml:space="preserve"> czerwca 2021 r.  </w:t>
      </w:r>
    </w:p>
    <w:p w:rsidR="0056491E" w:rsidRPr="006333E0" w:rsidRDefault="0056491E" w:rsidP="0056491E">
      <w:pPr>
        <w:pStyle w:val="Akapitzlist"/>
        <w:spacing w:line="276" w:lineRule="auto"/>
        <w:ind w:left="1004"/>
        <w:jc w:val="both"/>
        <w:rPr>
          <w:b w:val="0"/>
          <w:sz w:val="24"/>
          <w:szCs w:val="24"/>
        </w:rPr>
      </w:pPr>
    </w:p>
    <w:p w:rsidR="00662614" w:rsidRPr="006333E0" w:rsidRDefault="00662614" w:rsidP="0056491E">
      <w:pPr>
        <w:pStyle w:val="Akapitzlist"/>
        <w:spacing w:line="276" w:lineRule="auto"/>
        <w:ind w:left="1004"/>
        <w:jc w:val="both"/>
        <w:rPr>
          <w:b w:val="0"/>
          <w:sz w:val="24"/>
          <w:szCs w:val="24"/>
        </w:rPr>
      </w:pPr>
    </w:p>
    <w:p w:rsidR="00662614" w:rsidRPr="008B6B81" w:rsidRDefault="00662614" w:rsidP="0056491E">
      <w:pPr>
        <w:pStyle w:val="Akapitzlist"/>
        <w:spacing w:line="276" w:lineRule="auto"/>
        <w:ind w:left="1004"/>
        <w:jc w:val="both"/>
        <w:rPr>
          <w:b w:val="0"/>
          <w:sz w:val="24"/>
          <w:szCs w:val="24"/>
        </w:rPr>
      </w:pPr>
    </w:p>
    <w:p w:rsidR="009E5794" w:rsidRDefault="009E5794" w:rsidP="00314B49">
      <w:pPr>
        <w:jc w:val="both"/>
        <w:rPr>
          <w:b w:val="0"/>
          <w:sz w:val="24"/>
          <w:szCs w:val="24"/>
        </w:rPr>
      </w:pPr>
    </w:p>
    <w:p w:rsidR="002C6841" w:rsidRDefault="002C6841" w:rsidP="00314B49">
      <w:pPr>
        <w:jc w:val="both"/>
        <w:rPr>
          <w:b w:val="0"/>
          <w:sz w:val="24"/>
          <w:szCs w:val="24"/>
        </w:rPr>
      </w:pPr>
    </w:p>
    <w:p w:rsidR="002C6841" w:rsidRDefault="002C6841" w:rsidP="00314B49">
      <w:pPr>
        <w:jc w:val="both"/>
        <w:rPr>
          <w:b w:val="0"/>
          <w:sz w:val="24"/>
          <w:szCs w:val="24"/>
        </w:rPr>
      </w:pPr>
    </w:p>
    <w:p w:rsidR="002C6841" w:rsidRDefault="002C6841" w:rsidP="00314B49">
      <w:pPr>
        <w:jc w:val="both"/>
        <w:rPr>
          <w:b w:val="0"/>
          <w:sz w:val="16"/>
          <w:szCs w:val="16"/>
        </w:rPr>
      </w:pPr>
    </w:p>
    <w:p w:rsidR="00777935" w:rsidRDefault="00777935" w:rsidP="00314B49">
      <w:pPr>
        <w:jc w:val="both"/>
        <w:rPr>
          <w:b w:val="0"/>
          <w:sz w:val="16"/>
          <w:szCs w:val="16"/>
        </w:rPr>
      </w:pPr>
    </w:p>
    <w:p w:rsidR="002F4D6D" w:rsidRDefault="002F4D6D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2F4D6D" w:rsidRDefault="00F70510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BIURA LOGISTYKI POLICJI</w:t>
      </w:r>
    </w:p>
    <w:p w:rsidR="00F70510" w:rsidRDefault="00F70510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KOMENDY GŁÓWNEJ POLICJI</w:t>
      </w:r>
    </w:p>
    <w:p w:rsidR="002F4D6D" w:rsidRDefault="002F4D6D" w:rsidP="00162E4E">
      <w:pPr>
        <w:ind w:left="7788"/>
        <w:jc w:val="center"/>
        <w:rPr>
          <w:sz w:val="22"/>
          <w:szCs w:val="22"/>
        </w:rPr>
      </w:pPr>
    </w:p>
    <w:p w:rsidR="002F4D6D" w:rsidRDefault="00777935" w:rsidP="00777935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mł.</w:t>
      </w:r>
      <w:r w:rsidR="00A33654">
        <w:rPr>
          <w:sz w:val="22"/>
          <w:szCs w:val="22"/>
        </w:rPr>
        <w:t xml:space="preserve"> </w:t>
      </w:r>
      <w:r w:rsidR="00F70510">
        <w:rPr>
          <w:sz w:val="22"/>
          <w:szCs w:val="22"/>
        </w:rPr>
        <w:t xml:space="preserve">insp. </w:t>
      </w:r>
      <w:r w:rsidR="00CC2084">
        <w:rPr>
          <w:sz w:val="22"/>
          <w:szCs w:val="22"/>
        </w:rPr>
        <w:t xml:space="preserve"> Andrzej KROPIWIEC</w:t>
      </w:r>
    </w:p>
    <w:p w:rsidR="008D7DF6" w:rsidRDefault="008D7DF6" w:rsidP="00134638">
      <w:pPr>
        <w:rPr>
          <w:sz w:val="22"/>
          <w:szCs w:val="22"/>
        </w:rPr>
      </w:pPr>
    </w:p>
    <w:p w:rsidR="00134638" w:rsidRDefault="00134638" w:rsidP="00134638">
      <w:pPr>
        <w:rPr>
          <w:sz w:val="24"/>
          <w:szCs w:val="22"/>
        </w:rPr>
      </w:pPr>
    </w:p>
    <w:p w:rsidR="001749CE" w:rsidRDefault="001749CE" w:rsidP="00B81316">
      <w:pPr>
        <w:rPr>
          <w:sz w:val="24"/>
          <w:szCs w:val="22"/>
        </w:rPr>
      </w:pPr>
    </w:p>
    <w:p w:rsidR="00B81316" w:rsidRDefault="00B81316" w:rsidP="00B81316">
      <w:pPr>
        <w:rPr>
          <w:sz w:val="24"/>
          <w:szCs w:val="22"/>
        </w:rPr>
      </w:pPr>
    </w:p>
    <w:p w:rsidR="001749CE" w:rsidRDefault="001749CE" w:rsidP="00517A54">
      <w:pPr>
        <w:jc w:val="center"/>
        <w:rPr>
          <w:sz w:val="24"/>
          <w:szCs w:val="22"/>
        </w:rPr>
      </w:pPr>
    </w:p>
    <w:p w:rsidR="001749CE" w:rsidRDefault="001749CE" w:rsidP="00517A54">
      <w:pPr>
        <w:jc w:val="center"/>
        <w:rPr>
          <w:sz w:val="24"/>
          <w:szCs w:val="22"/>
        </w:rPr>
      </w:pPr>
    </w:p>
    <w:p w:rsidR="00B47EF4" w:rsidRDefault="00B47EF4" w:rsidP="00517A54">
      <w:pPr>
        <w:jc w:val="center"/>
        <w:rPr>
          <w:sz w:val="24"/>
          <w:szCs w:val="22"/>
        </w:rPr>
      </w:pPr>
    </w:p>
    <w:p w:rsidR="00B47EF4" w:rsidRDefault="00B47EF4" w:rsidP="00517A54">
      <w:pPr>
        <w:jc w:val="center"/>
        <w:rPr>
          <w:sz w:val="24"/>
          <w:szCs w:val="22"/>
        </w:rPr>
      </w:pPr>
    </w:p>
    <w:p w:rsidR="00B47EF4" w:rsidRDefault="00B47EF4" w:rsidP="00517A54">
      <w:pPr>
        <w:jc w:val="center"/>
        <w:rPr>
          <w:sz w:val="24"/>
          <w:szCs w:val="22"/>
        </w:rPr>
      </w:pPr>
    </w:p>
    <w:p w:rsidR="00B47EF4" w:rsidRDefault="00B47EF4" w:rsidP="00517A54">
      <w:pPr>
        <w:jc w:val="center"/>
        <w:rPr>
          <w:sz w:val="24"/>
          <w:szCs w:val="22"/>
        </w:rPr>
      </w:pPr>
    </w:p>
    <w:p w:rsidR="00B47EF4" w:rsidRDefault="00B47EF4" w:rsidP="00517A54">
      <w:pPr>
        <w:jc w:val="center"/>
        <w:rPr>
          <w:sz w:val="24"/>
          <w:szCs w:val="22"/>
        </w:rPr>
      </w:pPr>
    </w:p>
    <w:p w:rsidR="00B47EF4" w:rsidRDefault="00B47EF4" w:rsidP="00517A54">
      <w:pPr>
        <w:jc w:val="center"/>
        <w:rPr>
          <w:sz w:val="24"/>
          <w:szCs w:val="22"/>
        </w:rPr>
      </w:pPr>
    </w:p>
    <w:p w:rsidR="00B47EF4" w:rsidRDefault="00B47EF4" w:rsidP="00517A54">
      <w:pPr>
        <w:jc w:val="center"/>
        <w:rPr>
          <w:sz w:val="24"/>
          <w:szCs w:val="22"/>
        </w:rPr>
      </w:pPr>
    </w:p>
    <w:p w:rsidR="006B69AC" w:rsidRDefault="006B69AC" w:rsidP="00517A54">
      <w:pPr>
        <w:jc w:val="center"/>
        <w:rPr>
          <w:sz w:val="24"/>
          <w:szCs w:val="22"/>
        </w:rPr>
      </w:pPr>
    </w:p>
    <w:p w:rsidR="009E5794" w:rsidRDefault="009E5794" w:rsidP="00517A54">
      <w:pPr>
        <w:jc w:val="center"/>
        <w:rPr>
          <w:sz w:val="24"/>
          <w:szCs w:val="22"/>
        </w:rPr>
      </w:pPr>
    </w:p>
    <w:p w:rsidR="009E5794" w:rsidRDefault="009E5794" w:rsidP="00517A54">
      <w:pPr>
        <w:jc w:val="center"/>
        <w:rPr>
          <w:sz w:val="24"/>
          <w:szCs w:val="22"/>
        </w:rPr>
      </w:pPr>
    </w:p>
    <w:p w:rsidR="009E5794" w:rsidRDefault="009E5794" w:rsidP="00517A54">
      <w:pPr>
        <w:jc w:val="center"/>
        <w:rPr>
          <w:sz w:val="24"/>
          <w:szCs w:val="22"/>
        </w:rPr>
      </w:pPr>
    </w:p>
    <w:p w:rsidR="009E5794" w:rsidRDefault="009E5794" w:rsidP="00517A54">
      <w:pPr>
        <w:jc w:val="center"/>
        <w:rPr>
          <w:sz w:val="24"/>
          <w:szCs w:val="22"/>
        </w:rPr>
      </w:pPr>
    </w:p>
    <w:p w:rsidR="009E5794" w:rsidRDefault="009E5794" w:rsidP="00517A54">
      <w:pPr>
        <w:jc w:val="center"/>
        <w:rPr>
          <w:sz w:val="24"/>
          <w:szCs w:val="22"/>
        </w:rPr>
      </w:pPr>
    </w:p>
    <w:p w:rsidR="009E5794" w:rsidRDefault="009E5794" w:rsidP="00517A54">
      <w:pPr>
        <w:jc w:val="center"/>
        <w:rPr>
          <w:sz w:val="24"/>
          <w:szCs w:val="22"/>
        </w:rPr>
      </w:pPr>
    </w:p>
    <w:p w:rsidR="009E5794" w:rsidRDefault="009E5794" w:rsidP="00517A54">
      <w:pPr>
        <w:jc w:val="center"/>
        <w:rPr>
          <w:sz w:val="24"/>
          <w:szCs w:val="22"/>
        </w:rPr>
      </w:pPr>
    </w:p>
    <w:p w:rsidR="00620B90" w:rsidRDefault="00620B90" w:rsidP="00620B90">
      <w:pPr>
        <w:rPr>
          <w:sz w:val="24"/>
          <w:szCs w:val="22"/>
        </w:rPr>
      </w:pPr>
    </w:p>
    <w:p w:rsidR="00620B90" w:rsidRDefault="00620B90" w:rsidP="00620B90">
      <w:pPr>
        <w:rPr>
          <w:sz w:val="24"/>
          <w:szCs w:val="22"/>
        </w:rPr>
      </w:pPr>
    </w:p>
    <w:p w:rsidR="009E5794" w:rsidRDefault="009E5794" w:rsidP="00517A54">
      <w:pPr>
        <w:jc w:val="center"/>
        <w:rPr>
          <w:sz w:val="24"/>
          <w:szCs w:val="22"/>
        </w:rPr>
      </w:pPr>
    </w:p>
    <w:p w:rsidR="00517A54" w:rsidRDefault="00517A54" w:rsidP="00517A54">
      <w:pPr>
        <w:jc w:val="center"/>
        <w:rPr>
          <w:sz w:val="22"/>
          <w:szCs w:val="22"/>
        </w:rPr>
      </w:pPr>
      <w:r w:rsidRPr="006F5E37">
        <w:rPr>
          <w:sz w:val="24"/>
          <w:szCs w:val="22"/>
        </w:rPr>
        <w:t>UZASADNIENIE</w:t>
      </w:r>
    </w:p>
    <w:p w:rsidR="00517A54" w:rsidRDefault="00517A54" w:rsidP="00517A54">
      <w:pPr>
        <w:jc w:val="center"/>
        <w:rPr>
          <w:sz w:val="22"/>
          <w:szCs w:val="22"/>
        </w:rPr>
      </w:pPr>
    </w:p>
    <w:p w:rsidR="00517A54" w:rsidRPr="00B84502" w:rsidRDefault="00517A54" w:rsidP="006B69AC">
      <w:pPr>
        <w:spacing w:line="276" w:lineRule="auto"/>
        <w:ind w:firstLine="851"/>
        <w:jc w:val="both"/>
        <w:rPr>
          <w:b w:val="0"/>
          <w:sz w:val="24"/>
          <w:szCs w:val="22"/>
        </w:rPr>
      </w:pPr>
      <w:r w:rsidRPr="006F5E37">
        <w:rPr>
          <w:b w:val="0"/>
          <w:sz w:val="24"/>
          <w:szCs w:val="22"/>
        </w:rPr>
        <w:t>Wydanie decyzji</w:t>
      </w:r>
      <w:r>
        <w:rPr>
          <w:b w:val="0"/>
          <w:sz w:val="24"/>
          <w:szCs w:val="22"/>
        </w:rPr>
        <w:t xml:space="preserve"> zmieniającej decyzję nr 19 Dyrektora Biura Logistyki Policji Komendy Głównej Policji z dnia 5 czerwca 2018 r</w:t>
      </w:r>
      <w:r w:rsidRPr="006F5E37">
        <w:rPr>
          <w:b w:val="0"/>
          <w:i/>
          <w:sz w:val="24"/>
          <w:szCs w:val="22"/>
        </w:rPr>
        <w:t>. w sprawie szczegółowej struktury organizacyjnej i schematu organizacyjnego Biura Logistyki Policji Komendy Głównej Policji, podziału zadań między dyrektorem a jego zastępcami oraz katalogu zadań komórek organizacyjnych</w:t>
      </w:r>
      <w:r w:rsidR="00B47EF4">
        <w:rPr>
          <w:b w:val="0"/>
          <w:i/>
          <w:sz w:val="24"/>
          <w:szCs w:val="22"/>
        </w:rPr>
        <w:t xml:space="preserve"> </w:t>
      </w:r>
      <w:r>
        <w:rPr>
          <w:b w:val="0"/>
          <w:sz w:val="24"/>
          <w:szCs w:val="22"/>
        </w:rPr>
        <w:t xml:space="preserve">wynika z konieczności uregulowania kwestii związanych z </w:t>
      </w:r>
      <w:r w:rsidR="00204A8D">
        <w:rPr>
          <w:b w:val="0"/>
          <w:sz w:val="24"/>
          <w:szCs w:val="22"/>
        </w:rPr>
        <w:t>podziałem kompetencji pomiędzy w</w:t>
      </w:r>
      <w:r>
        <w:rPr>
          <w:b w:val="0"/>
          <w:sz w:val="24"/>
          <w:szCs w:val="22"/>
        </w:rPr>
        <w:t xml:space="preserve">ydziałami merytorycznymi BLP KGP prowadzącymi ewidencje środków trwałych. </w:t>
      </w:r>
      <w:r w:rsidR="000C5BC1" w:rsidRPr="000C5BC1">
        <w:rPr>
          <w:b w:val="0"/>
          <w:sz w:val="24"/>
          <w:szCs w:val="22"/>
        </w:rPr>
        <w:t xml:space="preserve">Wprowadzenie do eksploatacji Systemu Wspomagania Obsługi Policji Środki trwałe </w:t>
      </w:r>
      <w:r w:rsidR="00662614">
        <w:rPr>
          <w:b w:val="0"/>
          <w:sz w:val="24"/>
          <w:szCs w:val="22"/>
        </w:rPr>
        <w:t xml:space="preserve">spowodowało, że </w:t>
      </w:r>
      <w:r w:rsidR="000C5BC1" w:rsidRPr="000C5BC1">
        <w:rPr>
          <w:b w:val="0"/>
          <w:sz w:val="24"/>
          <w:szCs w:val="22"/>
        </w:rPr>
        <w:t>ewidencja składników majątku KGP została przypisana wydziałom BLP KGP w zależności od realizowanych zadań i środków zapisanych w planie finansowym</w:t>
      </w:r>
      <w:r w:rsidR="000C5BC1">
        <w:rPr>
          <w:b w:val="0"/>
          <w:sz w:val="24"/>
          <w:szCs w:val="22"/>
        </w:rPr>
        <w:t xml:space="preserve">. </w:t>
      </w:r>
      <w:r w:rsidR="00AB0036">
        <w:rPr>
          <w:b w:val="0"/>
          <w:sz w:val="24"/>
          <w:szCs w:val="22"/>
        </w:rPr>
        <w:t xml:space="preserve">Dodatkowo zgodnie z </w:t>
      </w:r>
      <w:r w:rsidR="00AB0036" w:rsidRPr="00620B90">
        <w:rPr>
          <w:b w:val="0"/>
          <w:sz w:val="24"/>
          <w:szCs w:val="24"/>
        </w:rPr>
        <w:t xml:space="preserve">zarządzeniem nr 69 Komendanta Głównego Policji z dnia 31 grudnia 2018 r. </w:t>
      </w:r>
      <w:r w:rsidR="00AB0036" w:rsidRPr="00620B90">
        <w:rPr>
          <w:b w:val="0"/>
          <w:i/>
          <w:sz w:val="24"/>
          <w:szCs w:val="24"/>
        </w:rPr>
        <w:t>w</w:t>
      </w:r>
      <w:r w:rsidR="001D17A1" w:rsidRPr="00620B90">
        <w:rPr>
          <w:b w:val="0"/>
          <w:i/>
          <w:sz w:val="24"/>
          <w:szCs w:val="24"/>
        </w:rPr>
        <w:t> </w:t>
      </w:r>
      <w:r w:rsidR="00AB0036" w:rsidRPr="00620B90">
        <w:rPr>
          <w:b w:val="0"/>
          <w:i/>
          <w:sz w:val="24"/>
          <w:szCs w:val="24"/>
        </w:rPr>
        <w:t>sprawie zasad rachunkowości w Komendzie Głównej Policji</w:t>
      </w:r>
      <w:r w:rsidR="00B84502" w:rsidRPr="00620B90">
        <w:rPr>
          <w:b w:val="0"/>
          <w:i/>
          <w:sz w:val="24"/>
          <w:szCs w:val="24"/>
        </w:rPr>
        <w:t xml:space="preserve"> </w:t>
      </w:r>
      <w:r w:rsidR="00B84502" w:rsidRPr="00620B90">
        <w:rPr>
          <w:b w:val="0"/>
          <w:sz w:val="24"/>
          <w:szCs w:val="24"/>
        </w:rPr>
        <w:t>został</w:t>
      </w:r>
      <w:r w:rsidR="001D17A1" w:rsidRPr="00620B90">
        <w:rPr>
          <w:b w:val="0"/>
          <w:sz w:val="24"/>
          <w:szCs w:val="24"/>
        </w:rPr>
        <w:t>y</w:t>
      </w:r>
      <w:r w:rsidR="00AB0036" w:rsidRPr="00620B90">
        <w:rPr>
          <w:b w:val="0"/>
          <w:sz w:val="24"/>
          <w:szCs w:val="24"/>
        </w:rPr>
        <w:t xml:space="preserve"> </w:t>
      </w:r>
      <w:r w:rsidR="001D17A1" w:rsidRPr="00620B90">
        <w:rPr>
          <w:b w:val="0"/>
          <w:sz w:val="24"/>
          <w:szCs w:val="24"/>
        </w:rPr>
        <w:t>usystematyzowane zadania</w:t>
      </w:r>
      <w:r w:rsidR="00B84502" w:rsidRPr="00620B90">
        <w:rPr>
          <w:b w:val="0"/>
          <w:sz w:val="24"/>
          <w:szCs w:val="24"/>
        </w:rPr>
        <w:t xml:space="preserve"> uzgodnień ewidencji składników majątku. </w:t>
      </w:r>
      <w:r w:rsidR="00AB0036" w:rsidRPr="00620B90">
        <w:rPr>
          <w:b w:val="0"/>
          <w:sz w:val="24"/>
          <w:szCs w:val="24"/>
        </w:rPr>
        <w:t xml:space="preserve"> </w:t>
      </w:r>
    </w:p>
    <w:p w:rsidR="00517A54" w:rsidRDefault="00517A54" w:rsidP="00777935">
      <w:pPr>
        <w:ind w:left="4956"/>
        <w:rPr>
          <w:sz w:val="22"/>
          <w:szCs w:val="22"/>
        </w:rPr>
      </w:pPr>
    </w:p>
    <w:p w:rsidR="006F5E37" w:rsidRDefault="006F5E37" w:rsidP="00777935">
      <w:pPr>
        <w:ind w:left="4956"/>
        <w:rPr>
          <w:sz w:val="22"/>
          <w:szCs w:val="22"/>
        </w:rPr>
      </w:pPr>
    </w:p>
    <w:p w:rsidR="006F5E37" w:rsidRDefault="006F5E37" w:rsidP="00610FD4">
      <w:pPr>
        <w:rPr>
          <w:sz w:val="22"/>
          <w:szCs w:val="22"/>
        </w:rPr>
      </w:pPr>
    </w:p>
    <w:sectPr w:rsidR="006F5E37" w:rsidSect="00C94AA9">
      <w:footnotePr>
        <w:pos w:val="beneathText"/>
      </w:footnotePr>
      <w:pgSz w:w="11905" w:h="16837"/>
      <w:pgMar w:top="426" w:right="1304" w:bottom="85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F9" w:rsidRDefault="001A58F9" w:rsidP="00186F48">
      <w:r>
        <w:separator/>
      </w:r>
    </w:p>
  </w:endnote>
  <w:endnote w:type="continuationSeparator" w:id="0">
    <w:p w:rsidR="001A58F9" w:rsidRDefault="001A58F9" w:rsidP="001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F9" w:rsidRDefault="001A58F9" w:rsidP="00186F48">
      <w:r>
        <w:separator/>
      </w:r>
    </w:p>
  </w:footnote>
  <w:footnote w:type="continuationSeparator" w:id="0">
    <w:p w:rsidR="001A58F9" w:rsidRDefault="001A58F9" w:rsidP="00186F48">
      <w:r>
        <w:continuationSeparator/>
      </w:r>
    </w:p>
  </w:footnote>
  <w:footnote w:id="1">
    <w:p w:rsidR="009736CA" w:rsidRPr="009736CA" w:rsidRDefault="009736CA">
      <w:pPr>
        <w:pStyle w:val="Tekstprzypisudolnego"/>
        <w:rPr>
          <w:b w:val="0"/>
        </w:rPr>
      </w:pPr>
      <w:r w:rsidRPr="009736CA">
        <w:rPr>
          <w:rStyle w:val="Odwoanieprzypisudolnego"/>
          <w:b w:val="0"/>
        </w:rPr>
        <w:footnoteRef/>
      </w:r>
      <w:r w:rsidRPr="009736CA">
        <w:rPr>
          <w:b w:val="0"/>
        </w:rPr>
        <w:t xml:space="preserve"> Zmiany wymienionego zarządzenia zostały ogłoszone w Dz. Urz. KGP z 2016 r. poz. 69, z 2017 r. poz.44, z 2018 r. poz. 2, 106 i 1</w:t>
      </w:r>
      <w:r w:rsidR="003A52C2">
        <w:rPr>
          <w:b w:val="0"/>
        </w:rPr>
        <w:t>26, z 2019 r. poz. 105, 126, z 2020 r. poz.16 oraz z 2021 r. poz.15.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0233A2"/>
    <w:multiLevelType w:val="hybridMultilevel"/>
    <w:tmpl w:val="BD0034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864AF9"/>
    <w:multiLevelType w:val="hybridMultilevel"/>
    <w:tmpl w:val="D070CF3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25044CC2"/>
    <w:multiLevelType w:val="hybridMultilevel"/>
    <w:tmpl w:val="DFC656F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822C66"/>
    <w:multiLevelType w:val="hybridMultilevel"/>
    <w:tmpl w:val="050261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0E6CBC"/>
    <w:multiLevelType w:val="hybridMultilevel"/>
    <w:tmpl w:val="11E27C18"/>
    <w:lvl w:ilvl="0" w:tplc="5E16DE0C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F2A0ABF"/>
    <w:multiLevelType w:val="hybridMultilevel"/>
    <w:tmpl w:val="01F0C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3C1575"/>
    <w:multiLevelType w:val="hybridMultilevel"/>
    <w:tmpl w:val="F31E6A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0385"/>
    <w:multiLevelType w:val="hybridMultilevel"/>
    <w:tmpl w:val="67E64648"/>
    <w:lvl w:ilvl="0" w:tplc="70921DD8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EA52A9"/>
    <w:multiLevelType w:val="hybridMultilevel"/>
    <w:tmpl w:val="9F9A83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F12DFE"/>
    <w:multiLevelType w:val="hybridMultilevel"/>
    <w:tmpl w:val="6E984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1675E"/>
    <w:multiLevelType w:val="hybridMultilevel"/>
    <w:tmpl w:val="B4ACA7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7D20A15"/>
    <w:multiLevelType w:val="hybridMultilevel"/>
    <w:tmpl w:val="BD0034B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9D0BF5"/>
    <w:multiLevelType w:val="hybridMultilevel"/>
    <w:tmpl w:val="B5ECA64E"/>
    <w:lvl w:ilvl="0" w:tplc="58AE6C2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766781"/>
    <w:multiLevelType w:val="hybridMultilevel"/>
    <w:tmpl w:val="73FE40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DA0057"/>
    <w:multiLevelType w:val="hybridMultilevel"/>
    <w:tmpl w:val="8DEE5C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303DB8"/>
    <w:multiLevelType w:val="hybridMultilevel"/>
    <w:tmpl w:val="D7AEA8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D67CC"/>
    <w:multiLevelType w:val="hybridMultilevel"/>
    <w:tmpl w:val="71C63E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45609"/>
    <w:multiLevelType w:val="hybridMultilevel"/>
    <w:tmpl w:val="B600B2C4"/>
    <w:lvl w:ilvl="0" w:tplc="29F29968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E347BA"/>
    <w:multiLevelType w:val="hybridMultilevel"/>
    <w:tmpl w:val="618499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87D5B19"/>
    <w:multiLevelType w:val="hybridMultilevel"/>
    <w:tmpl w:val="2A206158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4" w15:restartNumberingAfterBreak="0">
    <w:nsid w:val="6A5A54E8"/>
    <w:multiLevelType w:val="hybridMultilevel"/>
    <w:tmpl w:val="00DC2F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E882280"/>
    <w:multiLevelType w:val="hybridMultilevel"/>
    <w:tmpl w:val="0D9466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F83FBB"/>
    <w:multiLevelType w:val="hybridMultilevel"/>
    <w:tmpl w:val="AB661528"/>
    <w:lvl w:ilvl="0" w:tplc="5126B8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C269CA"/>
    <w:multiLevelType w:val="hybridMultilevel"/>
    <w:tmpl w:val="4F2232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4510966"/>
    <w:multiLevelType w:val="hybridMultilevel"/>
    <w:tmpl w:val="FA263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71E13E3"/>
    <w:multiLevelType w:val="hybridMultilevel"/>
    <w:tmpl w:val="4C327CD4"/>
    <w:lvl w:ilvl="0" w:tplc="8E4C9C2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99E78E4"/>
    <w:multiLevelType w:val="hybridMultilevel"/>
    <w:tmpl w:val="249E26A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7DB13526"/>
    <w:multiLevelType w:val="hybridMultilevel"/>
    <w:tmpl w:val="6A1C17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BC5528"/>
    <w:multiLevelType w:val="hybridMultilevel"/>
    <w:tmpl w:val="C94C1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F02F3"/>
    <w:multiLevelType w:val="hybridMultilevel"/>
    <w:tmpl w:val="8AF2D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3"/>
  </w:num>
  <w:num w:numId="6">
    <w:abstractNumId w:val="32"/>
  </w:num>
  <w:num w:numId="7">
    <w:abstractNumId w:val="10"/>
  </w:num>
  <w:num w:numId="8">
    <w:abstractNumId w:val="13"/>
  </w:num>
  <w:num w:numId="9">
    <w:abstractNumId w:val="27"/>
  </w:num>
  <w:num w:numId="10">
    <w:abstractNumId w:val="18"/>
  </w:num>
  <w:num w:numId="11">
    <w:abstractNumId w:val="24"/>
  </w:num>
  <w:num w:numId="12">
    <w:abstractNumId w:val="30"/>
  </w:num>
  <w:num w:numId="13">
    <w:abstractNumId w:val="17"/>
  </w:num>
  <w:num w:numId="14">
    <w:abstractNumId w:val="9"/>
  </w:num>
  <w:num w:numId="15">
    <w:abstractNumId w:val="12"/>
  </w:num>
  <w:num w:numId="16">
    <w:abstractNumId w:val="25"/>
  </w:num>
  <w:num w:numId="17">
    <w:abstractNumId w:val="8"/>
  </w:num>
  <w:num w:numId="18">
    <w:abstractNumId w:val="22"/>
  </w:num>
  <w:num w:numId="19">
    <w:abstractNumId w:val="16"/>
  </w:num>
  <w:num w:numId="20">
    <w:abstractNumId w:val="5"/>
  </w:num>
  <w:num w:numId="21">
    <w:abstractNumId w:val="28"/>
  </w:num>
  <w:num w:numId="22">
    <w:abstractNumId w:val="15"/>
  </w:num>
  <w:num w:numId="23">
    <w:abstractNumId w:val="26"/>
  </w:num>
  <w:num w:numId="24">
    <w:abstractNumId w:val="4"/>
  </w:num>
  <w:num w:numId="25">
    <w:abstractNumId w:val="11"/>
  </w:num>
  <w:num w:numId="26">
    <w:abstractNumId w:val="7"/>
  </w:num>
  <w:num w:numId="27">
    <w:abstractNumId w:val="20"/>
  </w:num>
  <w:num w:numId="28">
    <w:abstractNumId w:val="23"/>
  </w:num>
  <w:num w:numId="29">
    <w:abstractNumId w:val="21"/>
  </w:num>
  <w:num w:numId="30">
    <w:abstractNumId w:val="6"/>
  </w:num>
  <w:num w:numId="31">
    <w:abstractNumId w:val="31"/>
  </w:num>
  <w:num w:numId="32">
    <w:abstractNumId w:val="19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6"/>
    <w:rsid w:val="00010CC8"/>
    <w:rsid w:val="000164EC"/>
    <w:rsid w:val="00017729"/>
    <w:rsid w:val="00026E61"/>
    <w:rsid w:val="00030C51"/>
    <w:rsid w:val="00033667"/>
    <w:rsid w:val="0004250E"/>
    <w:rsid w:val="00046163"/>
    <w:rsid w:val="0004636B"/>
    <w:rsid w:val="00047AA8"/>
    <w:rsid w:val="00051B2E"/>
    <w:rsid w:val="0006032F"/>
    <w:rsid w:val="00060B3A"/>
    <w:rsid w:val="00064DF4"/>
    <w:rsid w:val="00071488"/>
    <w:rsid w:val="000878F9"/>
    <w:rsid w:val="00090C64"/>
    <w:rsid w:val="000A1429"/>
    <w:rsid w:val="000A7399"/>
    <w:rsid w:val="000C15C3"/>
    <w:rsid w:val="000C5BC1"/>
    <w:rsid w:val="000C6C3E"/>
    <w:rsid w:val="000D16FC"/>
    <w:rsid w:val="000D46D0"/>
    <w:rsid w:val="000D7F50"/>
    <w:rsid w:val="000E6E26"/>
    <w:rsid w:val="00112AB2"/>
    <w:rsid w:val="00113F0D"/>
    <w:rsid w:val="00114AAF"/>
    <w:rsid w:val="00115703"/>
    <w:rsid w:val="00117C6C"/>
    <w:rsid w:val="00120076"/>
    <w:rsid w:val="001268DC"/>
    <w:rsid w:val="00130B5F"/>
    <w:rsid w:val="00130B6C"/>
    <w:rsid w:val="00134638"/>
    <w:rsid w:val="00162ADC"/>
    <w:rsid w:val="00162E4E"/>
    <w:rsid w:val="001642BF"/>
    <w:rsid w:val="00164BC1"/>
    <w:rsid w:val="001670A8"/>
    <w:rsid w:val="001726D0"/>
    <w:rsid w:val="001749CE"/>
    <w:rsid w:val="00176673"/>
    <w:rsid w:val="00176C06"/>
    <w:rsid w:val="00181BDE"/>
    <w:rsid w:val="00186F48"/>
    <w:rsid w:val="00193172"/>
    <w:rsid w:val="00193281"/>
    <w:rsid w:val="001A58F9"/>
    <w:rsid w:val="001B57DF"/>
    <w:rsid w:val="001B6601"/>
    <w:rsid w:val="001C0B29"/>
    <w:rsid w:val="001C73C9"/>
    <w:rsid w:val="001C7F62"/>
    <w:rsid w:val="001D17A1"/>
    <w:rsid w:val="001D678C"/>
    <w:rsid w:val="001F034C"/>
    <w:rsid w:val="001F3D41"/>
    <w:rsid w:val="00204A8D"/>
    <w:rsid w:val="00212720"/>
    <w:rsid w:val="00213A36"/>
    <w:rsid w:val="0022166D"/>
    <w:rsid w:val="00225F12"/>
    <w:rsid w:val="00244135"/>
    <w:rsid w:val="00245BC3"/>
    <w:rsid w:val="00264CCB"/>
    <w:rsid w:val="0028066B"/>
    <w:rsid w:val="00291539"/>
    <w:rsid w:val="002950DA"/>
    <w:rsid w:val="00295DB1"/>
    <w:rsid w:val="002A4F23"/>
    <w:rsid w:val="002B5DE3"/>
    <w:rsid w:val="002C6841"/>
    <w:rsid w:val="002D6C0D"/>
    <w:rsid w:val="002E09BB"/>
    <w:rsid w:val="002E456C"/>
    <w:rsid w:val="002F4D6D"/>
    <w:rsid w:val="00301669"/>
    <w:rsid w:val="00302587"/>
    <w:rsid w:val="00303E69"/>
    <w:rsid w:val="00314B49"/>
    <w:rsid w:val="003164FE"/>
    <w:rsid w:val="00327087"/>
    <w:rsid w:val="00334F3D"/>
    <w:rsid w:val="00335085"/>
    <w:rsid w:val="00345B86"/>
    <w:rsid w:val="00352A7C"/>
    <w:rsid w:val="00353ADC"/>
    <w:rsid w:val="0035733C"/>
    <w:rsid w:val="00366387"/>
    <w:rsid w:val="00383A46"/>
    <w:rsid w:val="0039123B"/>
    <w:rsid w:val="003A52C2"/>
    <w:rsid w:val="003B0305"/>
    <w:rsid w:val="003C4394"/>
    <w:rsid w:val="003D28DC"/>
    <w:rsid w:val="003D4274"/>
    <w:rsid w:val="003D4633"/>
    <w:rsid w:val="003D5EA3"/>
    <w:rsid w:val="003E1FDA"/>
    <w:rsid w:val="003E5904"/>
    <w:rsid w:val="004015C6"/>
    <w:rsid w:val="00406F15"/>
    <w:rsid w:val="00413AFB"/>
    <w:rsid w:val="00414D17"/>
    <w:rsid w:val="00421604"/>
    <w:rsid w:val="0042252D"/>
    <w:rsid w:val="004248B2"/>
    <w:rsid w:val="00440B65"/>
    <w:rsid w:val="00440C62"/>
    <w:rsid w:val="004453FD"/>
    <w:rsid w:val="00445431"/>
    <w:rsid w:val="00462927"/>
    <w:rsid w:val="00467A8D"/>
    <w:rsid w:val="00472947"/>
    <w:rsid w:val="00483B14"/>
    <w:rsid w:val="004858DD"/>
    <w:rsid w:val="00493C34"/>
    <w:rsid w:val="004963F5"/>
    <w:rsid w:val="004A7615"/>
    <w:rsid w:val="004B072C"/>
    <w:rsid w:val="004C671E"/>
    <w:rsid w:val="004D6427"/>
    <w:rsid w:val="004D78FE"/>
    <w:rsid w:val="004E44DD"/>
    <w:rsid w:val="004E5C3E"/>
    <w:rsid w:val="004E70AE"/>
    <w:rsid w:val="00501113"/>
    <w:rsid w:val="0050429A"/>
    <w:rsid w:val="00517055"/>
    <w:rsid w:val="00517A54"/>
    <w:rsid w:val="005241FA"/>
    <w:rsid w:val="00543A6F"/>
    <w:rsid w:val="00544245"/>
    <w:rsid w:val="005464D2"/>
    <w:rsid w:val="0056491E"/>
    <w:rsid w:val="00564CF4"/>
    <w:rsid w:val="0057338F"/>
    <w:rsid w:val="00574786"/>
    <w:rsid w:val="00580EB5"/>
    <w:rsid w:val="00581A30"/>
    <w:rsid w:val="005922D2"/>
    <w:rsid w:val="00592CCC"/>
    <w:rsid w:val="00594321"/>
    <w:rsid w:val="005A0E8B"/>
    <w:rsid w:val="005A26B7"/>
    <w:rsid w:val="005A70F5"/>
    <w:rsid w:val="005B29EE"/>
    <w:rsid w:val="005B7B55"/>
    <w:rsid w:val="005C6ACC"/>
    <w:rsid w:val="005C6E96"/>
    <w:rsid w:val="005E029D"/>
    <w:rsid w:val="00610FD4"/>
    <w:rsid w:val="00620B90"/>
    <w:rsid w:val="00622DC7"/>
    <w:rsid w:val="00624899"/>
    <w:rsid w:val="006333E0"/>
    <w:rsid w:val="0063478B"/>
    <w:rsid w:val="00644D53"/>
    <w:rsid w:val="006452E8"/>
    <w:rsid w:val="00646F2D"/>
    <w:rsid w:val="00653DB6"/>
    <w:rsid w:val="00657130"/>
    <w:rsid w:val="00661975"/>
    <w:rsid w:val="00662614"/>
    <w:rsid w:val="00666600"/>
    <w:rsid w:val="006667FA"/>
    <w:rsid w:val="006714FE"/>
    <w:rsid w:val="0067278D"/>
    <w:rsid w:val="00675621"/>
    <w:rsid w:val="00676502"/>
    <w:rsid w:val="00686E10"/>
    <w:rsid w:val="0069252A"/>
    <w:rsid w:val="006925C2"/>
    <w:rsid w:val="006931F6"/>
    <w:rsid w:val="0069453F"/>
    <w:rsid w:val="006A4AA6"/>
    <w:rsid w:val="006A627E"/>
    <w:rsid w:val="006B386B"/>
    <w:rsid w:val="006B68FA"/>
    <w:rsid w:val="006B69AC"/>
    <w:rsid w:val="006C25B6"/>
    <w:rsid w:val="006C2E4D"/>
    <w:rsid w:val="006D0C0C"/>
    <w:rsid w:val="006E0FCD"/>
    <w:rsid w:val="006E1E62"/>
    <w:rsid w:val="006F3277"/>
    <w:rsid w:val="006F3358"/>
    <w:rsid w:val="006F5E37"/>
    <w:rsid w:val="007022F9"/>
    <w:rsid w:val="00720649"/>
    <w:rsid w:val="007315E5"/>
    <w:rsid w:val="007340A2"/>
    <w:rsid w:val="00740A7D"/>
    <w:rsid w:val="0075292B"/>
    <w:rsid w:val="0075425F"/>
    <w:rsid w:val="00760607"/>
    <w:rsid w:val="00761B74"/>
    <w:rsid w:val="0076553E"/>
    <w:rsid w:val="007719E1"/>
    <w:rsid w:val="00777935"/>
    <w:rsid w:val="00780A03"/>
    <w:rsid w:val="00783A66"/>
    <w:rsid w:val="00796C28"/>
    <w:rsid w:val="007A383E"/>
    <w:rsid w:val="007A5386"/>
    <w:rsid w:val="007C4394"/>
    <w:rsid w:val="007D0DE4"/>
    <w:rsid w:val="007D2CBC"/>
    <w:rsid w:val="007D7248"/>
    <w:rsid w:val="007E577D"/>
    <w:rsid w:val="007F030B"/>
    <w:rsid w:val="007F0BB6"/>
    <w:rsid w:val="007F29B5"/>
    <w:rsid w:val="008074DD"/>
    <w:rsid w:val="00811C58"/>
    <w:rsid w:val="008146A7"/>
    <w:rsid w:val="00826F95"/>
    <w:rsid w:val="00827761"/>
    <w:rsid w:val="008435C5"/>
    <w:rsid w:val="00864B4C"/>
    <w:rsid w:val="00867852"/>
    <w:rsid w:val="008766BD"/>
    <w:rsid w:val="008842A3"/>
    <w:rsid w:val="008B6A54"/>
    <w:rsid w:val="008B6B81"/>
    <w:rsid w:val="008D1C53"/>
    <w:rsid w:val="008D24F4"/>
    <w:rsid w:val="008D365F"/>
    <w:rsid w:val="008D5F39"/>
    <w:rsid w:val="008D7DF6"/>
    <w:rsid w:val="008E20CE"/>
    <w:rsid w:val="008E2958"/>
    <w:rsid w:val="008E4A62"/>
    <w:rsid w:val="008E6B96"/>
    <w:rsid w:val="008E7C06"/>
    <w:rsid w:val="008F018D"/>
    <w:rsid w:val="008F147F"/>
    <w:rsid w:val="008F1716"/>
    <w:rsid w:val="00901AB0"/>
    <w:rsid w:val="00927F81"/>
    <w:rsid w:val="00930549"/>
    <w:rsid w:val="00930625"/>
    <w:rsid w:val="009331BD"/>
    <w:rsid w:val="00935C05"/>
    <w:rsid w:val="00936DC0"/>
    <w:rsid w:val="0094264F"/>
    <w:rsid w:val="00943458"/>
    <w:rsid w:val="009630E2"/>
    <w:rsid w:val="00963A8A"/>
    <w:rsid w:val="00964533"/>
    <w:rsid w:val="00965F36"/>
    <w:rsid w:val="009664BC"/>
    <w:rsid w:val="009736CA"/>
    <w:rsid w:val="00986699"/>
    <w:rsid w:val="009915AD"/>
    <w:rsid w:val="00992071"/>
    <w:rsid w:val="00994075"/>
    <w:rsid w:val="009A70A6"/>
    <w:rsid w:val="009B2111"/>
    <w:rsid w:val="009C492F"/>
    <w:rsid w:val="009D2C6E"/>
    <w:rsid w:val="009D7803"/>
    <w:rsid w:val="009E4909"/>
    <w:rsid w:val="009E5794"/>
    <w:rsid w:val="009E7B0A"/>
    <w:rsid w:val="00A1020B"/>
    <w:rsid w:val="00A23DDA"/>
    <w:rsid w:val="00A326D9"/>
    <w:rsid w:val="00A33654"/>
    <w:rsid w:val="00A354A9"/>
    <w:rsid w:val="00A362C5"/>
    <w:rsid w:val="00A37609"/>
    <w:rsid w:val="00A451C8"/>
    <w:rsid w:val="00A61E32"/>
    <w:rsid w:val="00A67480"/>
    <w:rsid w:val="00A675E0"/>
    <w:rsid w:val="00A716B2"/>
    <w:rsid w:val="00A74771"/>
    <w:rsid w:val="00A83DC5"/>
    <w:rsid w:val="00A83E0E"/>
    <w:rsid w:val="00A84B82"/>
    <w:rsid w:val="00A85892"/>
    <w:rsid w:val="00A97420"/>
    <w:rsid w:val="00AB0036"/>
    <w:rsid w:val="00AB6752"/>
    <w:rsid w:val="00AB6FB9"/>
    <w:rsid w:val="00AB7181"/>
    <w:rsid w:val="00AD0D63"/>
    <w:rsid w:val="00AD2F52"/>
    <w:rsid w:val="00AD492F"/>
    <w:rsid w:val="00AD643A"/>
    <w:rsid w:val="00AD6ADC"/>
    <w:rsid w:val="00AE3CF9"/>
    <w:rsid w:val="00B037C1"/>
    <w:rsid w:val="00B06D58"/>
    <w:rsid w:val="00B115A5"/>
    <w:rsid w:val="00B115D4"/>
    <w:rsid w:val="00B13E94"/>
    <w:rsid w:val="00B14CDD"/>
    <w:rsid w:val="00B22BED"/>
    <w:rsid w:val="00B27B18"/>
    <w:rsid w:val="00B34DB4"/>
    <w:rsid w:val="00B40981"/>
    <w:rsid w:val="00B430AF"/>
    <w:rsid w:val="00B47EF4"/>
    <w:rsid w:val="00B5047E"/>
    <w:rsid w:val="00B50872"/>
    <w:rsid w:val="00B61B97"/>
    <w:rsid w:val="00B64FAC"/>
    <w:rsid w:val="00B77BDD"/>
    <w:rsid w:val="00B81316"/>
    <w:rsid w:val="00B84502"/>
    <w:rsid w:val="00BB2A44"/>
    <w:rsid w:val="00BB7A39"/>
    <w:rsid w:val="00BC195E"/>
    <w:rsid w:val="00BC2B7C"/>
    <w:rsid w:val="00BD2AEA"/>
    <w:rsid w:val="00BD2BA1"/>
    <w:rsid w:val="00BE4C46"/>
    <w:rsid w:val="00C0086A"/>
    <w:rsid w:val="00C04917"/>
    <w:rsid w:val="00C05AF7"/>
    <w:rsid w:val="00C12456"/>
    <w:rsid w:val="00C17DA3"/>
    <w:rsid w:val="00C339D7"/>
    <w:rsid w:val="00C45AD3"/>
    <w:rsid w:val="00C51CFB"/>
    <w:rsid w:val="00C53D3A"/>
    <w:rsid w:val="00C56199"/>
    <w:rsid w:val="00C61134"/>
    <w:rsid w:val="00C70E57"/>
    <w:rsid w:val="00C7691F"/>
    <w:rsid w:val="00C93A18"/>
    <w:rsid w:val="00C94618"/>
    <w:rsid w:val="00C94AA9"/>
    <w:rsid w:val="00C97728"/>
    <w:rsid w:val="00CB5213"/>
    <w:rsid w:val="00CC2084"/>
    <w:rsid w:val="00CC28C9"/>
    <w:rsid w:val="00CC695C"/>
    <w:rsid w:val="00CC73AC"/>
    <w:rsid w:val="00CF5BAF"/>
    <w:rsid w:val="00D039A8"/>
    <w:rsid w:val="00D17C50"/>
    <w:rsid w:val="00D304E0"/>
    <w:rsid w:val="00D40197"/>
    <w:rsid w:val="00D5000B"/>
    <w:rsid w:val="00D52CF6"/>
    <w:rsid w:val="00D762AD"/>
    <w:rsid w:val="00D80F00"/>
    <w:rsid w:val="00D85DAD"/>
    <w:rsid w:val="00D967B1"/>
    <w:rsid w:val="00D97973"/>
    <w:rsid w:val="00DA2F2B"/>
    <w:rsid w:val="00DA3EC6"/>
    <w:rsid w:val="00DA6042"/>
    <w:rsid w:val="00DC0E33"/>
    <w:rsid w:val="00DD6388"/>
    <w:rsid w:val="00DE57D6"/>
    <w:rsid w:val="00DE7173"/>
    <w:rsid w:val="00E007ED"/>
    <w:rsid w:val="00E041A4"/>
    <w:rsid w:val="00E13E7C"/>
    <w:rsid w:val="00E174CD"/>
    <w:rsid w:val="00E3011C"/>
    <w:rsid w:val="00E322C7"/>
    <w:rsid w:val="00E341C8"/>
    <w:rsid w:val="00E40FC7"/>
    <w:rsid w:val="00E41415"/>
    <w:rsid w:val="00E4149B"/>
    <w:rsid w:val="00E44F0A"/>
    <w:rsid w:val="00E47108"/>
    <w:rsid w:val="00E510CF"/>
    <w:rsid w:val="00E51B3E"/>
    <w:rsid w:val="00E54B5A"/>
    <w:rsid w:val="00E57AFD"/>
    <w:rsid w:val="00E61329"/>
    <w:rsid w:val="00E7171F"/>
    <w:rsid w:val="00E71900"/>
    <w:rsid w:val="00E72A5F"/>
    <w:rsid w:val="00E77CF2"/>
    <w:rsid w:val="00E81B08"/>
    <w:rsid w:val="00E907DC"/>
    <w:rsid w:val="00E90F4A"/>
    <w:rsid w:val="00E9209D"/>
    <w:rsid w:val="00EA656E"/>
    <w:rsid w:val="00EA70EA"/>
    <w:rsid w:val="00EB2524"/>
    <w:rsid w:val="00EB29FB"/>
    <w:rsid w:val="00EB6016"/>
    <w:rsid w:val="00EE542E"/>
    <w:rsid w:val="00EF429E"/>
    <w:rsid w:val="00EF436C"/>
    <w:rsid w:val="00EF685D"/>
    <w:rsid w:val="00EF74AE"/>
    <w:rsid w:val="00EF7A37"/>
    <w:rsid w:val="00F1104A"/>
    <w:rsid w:val="00F14F55"/>
    <w:rsid w:val="00F15783"/>
    <w:rsid w:val="00F168BE"/>
    <w:rsid w:val="00F20910"/>
    <w:rsid w:val="00F4177F"/>
    <w:rsid w:val="00F44497"/>
    <w:rsid w:val="00F447D2"/>
    <w:rsid w:val="00F504E9"/>
    <w:rsid w:val="00F52A24"/>
    <w:rsid w:val="00F54FB4"/>
    <w:rsid w:val="00F6336C"/>
    <w:rsid w:val="00F6518E"/>
    <w:rsid w:val="00F66D34"/>
    <w:rsid w:val="00F70510"/>
    <w:rsid w:val="00F77387"/>
    <w:rsid w:val="00F92AAB"/>
    <w:rsid w:val="00FA1B2F"/>
    <w:rsid w:val="00FA38C4"/>
    <w:rsid w:val="00FB2B0C"/>
    <w:rsid w:val="00FB51EE"/>
    <w:rsid w:val="00FB599E"/>
    <w:rsid w:val="00FB5A03"/>
    <w:rsid w:val="00FC2D1D"/>
    <w:rsid w:val="00FD0DE8"/>
    <w:rsid w:val="00FD1400"/>
    <w:rsid w:val="00FD6A9D"/>
    <w:rsid w:val="00FE2F7F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B174"/>
  <w15:docId w15:val="{7FDB5FAE-A9F6-4C13-895D-4D53D767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b/>
      <w:sz w:val="26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jc w:val="both"/>
      <w:outlineLvl w:val="0"/>
    </w:pPr>
    <w:rPr>
      <w:b w:val="0"/>
      <w:color w:val="FF000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outlineLvl w:val="1"/>
    </w:pPr>
    <w:rPr>
      <w:spacing w:val="6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ind w:left="360"/>
      <w:jc w:val="both"/>
      <w:outlineLvl w:val="2"/>
    </w:pPr>
    <w:rPr>
      <w:rFonts w:ascii="Arial" w:hAnsi="Arial"/>
      <w:b w:val="0"/>
      <w:smallCap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outlineLvl w:val="3"/>
    </w:pPr>
    <w:rPr>
      <w:color w:val="FF0000"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jc w:val="both"/>
      <w:outlineLvl w:val="4"/>
    </w:pPr>
    <w:rPr>
      <w:color w:val="FF0000"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4"/>
      </w:numPr>
      <w:ind w:left="6372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4"/>
      </w:numPr>
      <w:jc w:val="both"/>
      <w:outlineLvl w:val="6"/>
    </w:pPr>
    <w:rPr>
      <w:rFonts w:ascii="Georgia" w:hAnsi="Georg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/>
    </w:rPr>
  </w:style>
  <w:style w:type="paragraph" w:styleId="Lista">
    <w:name w:val="List"/>
    <w:basedOn w:val="Normalny"/>
    <w:semiHidden/>
    <w:pPr>
      <w:widowControl w:val="0"/>
      <w:ind w:left="283" w:hanging="283"/>
    </w:pPr>
    <w:rPr>
      <w:b w:val="0"/>
      <w:sz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</w:rPr>
  </w:style>
  <w:style w:type="paragraph" w:customStyle="1" w:styleId="Tekstpodstawowy31">
    <w:name w:val="Tekst podstawowy 31"/>
    <w:basedOn w:val="Normalny"/>
    <w:rPr>
      <w:rFonts w:ascii="Arial" w:hAnsi="Arial"/>
      <w:sz w:val="18"/>
    </w:rPr>
  </w:style>
  <w:style w:type="paragraph" w:customStyle="1" w:styleId="Lista21">
    <w:name w:val="Lista 21"/>
    <w:basedOn w:val="Normalny"/>
    <w:pPr>
      <w:ind w:left="566" w:hanging="283"/>
    </w:pPr>
    <w:rPr>
      <w:b w:val="0"/>
      <w:sz w:val="20"/>
    </w:rPr>
  </w:style>
  <w:style w:type="paragraph" w:customStyle="1" w:styleId="Lista31">
    <w:name w:val="Lista 31"/>
    <w:basedOn w:val="Normalny"/>
    <w:pPr>
      <w:widowControl w:val="0"/>
      <w:ind w:left="849" w:hanging="283"/>
    </w:pPr>
    <w:rPr>
      <w:b w:val="0"/>
      <w:sz w:val="20"/>
    </w:rPr>
  </w:style>
  <w:style w:type="paragraph" w:customStyle="1" w:styleId="Lista41">
    <w:name w:val="Lista 41"/>
    <w:basedOn w:val="Normalny"/>
    <w:pPr>
      <w:widowControl w:val="0"/>
      <w:ind w:left="1132" w:hanging="283"/>
    </w:pPr>
    <w:rPr>
      <w:b w:val="0"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ind w:left="360"/>
    </w:pPr>
    <w:rPr>
      <w:b w:val="0"/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left="993" w:hanging="284"/>
      <w:jc w:val="both"/>
    </w:pPr>
    <w:rPr>
      <w:b w:val="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pPr>
      <w:ind w:left="-142"/>
    </w:pPr>
    <w:rPr>
      <w:sz w:val="24"/>
    </w:rPr>
  </w:style>
  <w:style w:type="paragraph" w:customStyle="1" w:styleId="Listapunktowana31">
    <w:name w:val="Lista punktowana 31"/>
    <w:basedOn w:val="Normalny"/>
    <w:pPr>
      <w:ind w:left="567" w:hanging="283"/>
    </w:pPr>
    <w:rPr>
      <w:b w:val="0"/>
      <w:sz w:val="24"/>
    </w:rPr>
  </w:style>
  <w:style w:type="paragraph" w:customStyle="1" w:styleId="Tekstblokowy1">
    <w:name w:val="Tekst blokowy1"/>
    <w:basedOn w:val="Normalny"/>
    <w:pPr>
      <w:ind w:left="567" w:right="-142" w:hanging="207"/>
      <w:jc w:val="both"/>
    </w:pPr>
    <w:rPr>
      <w:b w:val="0"/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b w:val="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Cs/>
    </w:rPr>
  </w:style>
  <w:style w:type="character" w:styleId="Odwoaniedelikatne">
    <w:name w:val="Subtle Reference"/>
    <w:uiPriority w:val="31"/>
    <w:qFormat/>
    <w:rsid w:val="00761B74"/>
    <w:rPr>
      <w:smallCaps/>
      <w:color w:val="C0504D"/>
      <w:u w:val="single"/>
    </w:rPr>
  </w:style>
  <w:style w:type="character" w:customStyle="1" w:styleId="StopkaZnak">
    <w:name w:val="Stopka Znak"/>
    <w:link w:val="Stopka"/>
    <w:uiPriority w:val="99"/>
    <w:rsid w:val="00186F48"/>
    <w:rPr>
      <w:b/>
      <w:sz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667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3667"/>
    <w:rPr>
      <w:b/>
      <w:lang w:eastAsia="ar-SA"/>
    </w:rPr>
  </w:style>
  <w:style w:type="character" w:styleId="Odwoanieprzypisudolnego">
    <w:name w:val="footnote reference"/>
    <w:uiPriority w:val="99"/>
    <w:semiHidden/>
    <w:unhideWhenUsed/>
    <w:rsid w:val="00033667"/>
    <w:rPr>
      <w:vertAlign w:val="superscript"/>
    </w:rPr>
  </w:style>
  <w:style w:type="paragraph" w:customStyle="1" w:styleId="metryka">
    <w:name w:val="metryka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F6518E"/>
    <w:rPr>
      <w:b/>
      <w:bCs/>
    </w:rPr>
  </w:style>
  <w:style w:type="paragraph" w:customStyle="1" w:styleId="podstawa-prawna">
    <w:name w:val="podstawa-prawna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F6518E"/>
    <w:rPr>
      <w:color w:val="0000FF"/>
      <w:u w:val="single"/>
    </w:rPr>
  </w:style>
  <w:style w:type="paragraph" w:customStyle="1" w:styleId="paragraf">
    <w:name w:val="paragraf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60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B3A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60B3A"/>
    <w:rPr>
      <w:b/>
      <w:lang w:eastAsia="ar-SA"/>
    </w:rPr>
  </w:style>
  <w:style w:type="paragraph" w:styleId="Akapitzlist">
    <w:name w:val="List Paragraph"/>
    <w:basedOn w:val="Normalny"/>
    <w:uiPriority w:val="34"/>
    <w:qFormat/>
    <w:rsid w:val="00BB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7195-FA1B-4005-B5DC-0B16D5F6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 E C Y Z J A  Nr</vt:lpstr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Y Z J A  Nr</dc:title>
  <dc:creator>KGP</dc:creator>
  <cp:lastModifiedBy>M. Kołpaczyńska</cp:lastModifiedBy>
  <cp:revision>5</cp:revision>
  <cp:lastPrinted>2021-06-30T10:57:00Z</cp:lastPrinted>
  <dcterms:created xsi:type="dcterms:W3CDTF">2021-06-30T10:57:00Z</dcterms:created>
  <dcterms:modified xsi:type="dcterms:W3CDTF">2021-11-04T13:43:00Z</dcterms:modified>
</cp:coreProperties>
</file>