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990" w:rsidRPr="00ED3616" w:rsidRDefault="009D30C8" w:rsidP="008A4F74">
      <w:pPr>
        <w:pStyle w:val="Style36"/>
        <w:spacing w:line="276" w:lineRule="auto"/>
        <w:ind w:firstLine="0"/>
        <w:jc w:val="left"/>
        <w:rPr>
          <w:rStyle w:val="FontStyle59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Style w:val="FontStyle59"/>
          <w:b/>
          <w:bCs/>
          <w:color w:val="000000"/>
          <w:sz w:val="22"/>
          <w:szCs w:val="22"/>
        </w:rPr>
        <w:t xml:space="preserve">  </w:t>
      </w:r>
      <w:r w:rsidR="00663990" w:rsidRPr="00ED3616">
        <w:rPr>
          <w:rStyle w:val="FontStyle59"/>
          <w:b/>
          <w:bCs/>
          <w:color w:val="000000"/>
          <w:sz w:val="22"/>
          <w:szCs w:val="22"/>
        </w:rPr>
        <w:t>KOMENDANT GŁÓWNY POLICJI</w:t>
      </w:r>
    </w:p>
    <w:p w:rsidR="00663990" w:rsidRPr="00ED3616" w:rsidRDefault="00663990" w:rsidP="00865C22">
      <w:pPr>
        <w:pStyle w:val="Style36"/>
        <w:spacing w:line="276" w:lineRule="auto"/>
        <w:jc w:val="left"/>
        <w:rPr>
          <w:rStyle w:val="FontStyle59"/>
          <w:color w:val="000000"/>
          <w:sz w:val="22"/>
          <w:szCs w:val="22"/>
        </w:rPr>
      </w:pPr>
    </w:p>
    <w:p w:rsidR="00663990" w:rsidRPr="00ED3616" w:rsidRDefault="00663990" w:rsidP="00865C22">
      <w:pPr>
        <w:pStyle w:val="Style36"/>
        <w:spacing w:line="276" w:lineRule="auto"/>
        <w:jc w:val="left"/>
        <w:rPr>
          <w:rStyle w:val="FontStyle59"/>
          <w:color w:val="000000"/>
          <w:sz w:val="22"/>
          <w:szCs w:val="22"/>
        </w:rPr>
      </w:pPr>
    </w:p>
    <w:p w:rsidR="00663990" w:rsidRPr="00ED3616" w:rsidRDefault="00663990" w:rsidP="00EA23BB">
      <w:pPr>
        <w:pStyle w:val="Style8"/>
        <w:spacing w:line="240" w:lineRule="auto"/>
        <w:ind w:right="10"/>
        <w:rPr>
          <w:rStyle w:val="FontStyle57"/>
          <w:color w:val="000000"/>
          <w:sz w:val="28"/>
          <w:szCs w:val="28"/>
        </w:rPr>
      </w:pPr>
      <w:r w:rsidRPr="00ED3616">
        <w:rPr>
          <w:rStyle w:val="FontStyle57"/>
          <w:color w:val="000000"/>
          <w:sz w:val="28"/>
          <w:szCs w:val="28"/>
        </w:rPr>
        <w:t>Oświadczenie cząstkowe o stanie kontroli zarządczej</w:t>
      </w:r>
    </w:p>
    <w:p w:rsidR="00663990" w:rsidRPr="00ED3616" w:rsidRDefault="00663990" w:rsidP="00EA23BB">
      <w:pPr>
        <w:pStyle w:val="Style8"/>
        <w:tabs>
          <w:tab w:val="left" w:leader="dot" w:pos="2342"/>
        </w:tabs>
        <w:spacing w:before="24" w:line="240" w:lineRule="auto"/>
        <w:ind w:right="5"/>
        <w:rPr>
          <w:rStyle w:val="FontStyle57"/>
          <w:color w:val="000000"/>
          <w:sz w:val="28"/>
          <w:szCs w:val="28"/>
        </w:rPr>
      </w:pPr>
      <w:r w:rsidRPr="00ED3616">
        <w:rPr>
          <w:rStyle w:val="FontStyle57"/>
          <w:color w:val="000000"/>
          <w:sz w:val="28"/>
          <w:szCs w:val="28"/>
        </w:rPr>
        <w:t>za rok 20</w:t>
      </w:r>
      <w:r w:rsidR="00061ABB">
        <w:rPr>
          <w:rStyle w:val="FontStyle57"/>
          <w:color w:val="000000"/>
          <w:sz w:val="28"/>
          <w:szCs w:val="28"/>
        </w:rPr>
        <w:t>2</w:t>
      </w:r>
      <w:r w:rsidR="00961539">
        <w:rPr>
          <w:rStyle w:val="FontStyle57"/>
          <w:color w:val="000000"/>
          <w:sz w:val="28"/>
          <w:szCs w:val="28"/>
        </w:rPr>
        <w:t>1</w:t>
      </w:r>
    </w:p>
    <w:p w:rsidR="00663990" w:rsidRPr="00ED3616" w:rsidRDefault="00663990" w:rsidP="00FC04E7">
      <w:pPr>
        <w:pStyle w:val="Style8"/>
        <w:tabs>
          <w:tab w:val="left" w:leader="dot" w:pos="2342"/>
        </w:tabs>
        <w:spacing w:before="24" w:line="276" w:lineRule="auto"/>
        <w:ind w:right="5"/>
        <w:rPr>
          <w:color w:val="000000"/>
          <w:sz w:val="22"/>
          <w:szCs w:val="22"/>
        </w:rPr>
      </w:pPr>
    </w:p>
    <w:p w:rsidR="00663990" w:rsidRPr="00ED3616" w:rsidRDefault="00663990" w:rsidP="00F06B0C">
      <w:pPr>
        <w:pStyle w:val="Style8"/>
        <w:spacing w:before="19" w:line="276" w:lineRule="auto"/>
        <w:ind w:left="0" w:firstLine="0"/>
        <w:jc w:val="left"/>
        <w:rPr>
          <w:rStyle w:val="FontStyle57"/>
          <w:color w:val="000000"/>
          <w:sz w:val="22"/>
          <w:szCs w:val="22"/>
          <w:vertAlign w:val="superscript"/>
        </w:rPr>
      </w:pPr>
      <w:r w:rsidRPr="00ED3616">
        <w:rPr>
          <w:rStyle w:val="FontStyle57"/>
          <w:color w:val="000000"/>
          <w:sz w:val="22"/>
          <w:szCs w:val="22"/>
        </w:rPr>
        <w:t>Część I</w:t>
      </w:r>
    </w:p>
    <w:p w:rsidR="00663990" w:rsidRPr="00ED3616" w:rsidRDefault="00663990" w:rsidP="00F06B0C">
      <w:pPr>
        <w:pStyle w:val="Style36"/>
        <w:spacing w:before="67" w:line="276" w:lineRule="auto"/>
        <w:ind w:left="0" w:right="14" w:firstLine="360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 xml:space="preserve">Działając na rzecz zapewnienia funkcjonowania adekwatnej, skutecznej i efektywnej kontroli zarządczej, tj. działań podejmowanych dla zapewnienia realizacji celów i zadań w sposób zgodny </w:t>
      </w:r>
      <w:r w:rsidRPr="00ED3616">
        <w:rPr>
          <w:rStyle w:val="FontStyle59"/>
          <w:color w:val="000000"/>
          <w:sz w:val="22"/>
          <w:szCs w:val="22"/>
        </w:rPr>
        <w:br/>
        <w:t>z prawem, efektywny, oszczędny i terminowy, a w szczególności dla zapewnienia:</w:t>
      </w:r>
    </w:p>
    <w:p w:rsidR="00663990" w:rsidRPr="00ED3616" w:rsidRDefault="00663990" w:rsidP="00F06B0C">
      <w:pPr>
        <w:pStyle w:val="Style36"/>
        <w:numPr>
          <w:ilvl w:val="0"/>
          <w:numId w:val="6"/>
        </w:numPr>
        <w:tabs>
          <w:tab w:val="left" w:pos="278"/>
        </w:tabs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zgodności działalności z przepisami prawa oraz procedurami wewnętrznymi,</w:t>
      </w:r>
    </w:p>
    <w:p w:rsidR="00663990" w:rsidRPr="00ED3616" w:rsidRDefault="00663990" w:rsidP="00F06B0C">
      <w:pPr>
        <w:pStyle w:val="Style36"/>
        <w:numPr>
          <w:ilvl w:val="0"/>
          <w:numId w:val="6"/>
        </w:numPr>
        <w:tabs>
          <w:tab w:val="left" w:pos="278"/>
        </w:tabs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skuteczności i efektywności działania,</w:t>
      </w:r>
    </w:p>
    <w:p w:rsidR="00663990" w:rsidRPr="00ED3616" w:rsidRDefault="00663990" w:rsidP="00F06B0C">
      <w:pPr>
        <w:pStyle w:val="Style36"/>
        <w:numPr>
          <w:ilvl w:val="0"/>
          <w:numId w:val="6"/>
        </w:numPr>
        <w:tabs>
          <w:tab w:val="left" w:pos="278"/>
        </w:tabs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wiarygodności sprawozdań,</w:t>
      </w:r>
    </w:p>
    <w:p w:rsidR="00663990" w:rsidRPr="00ED3616" w:rsidRDefault="00663990" w:rsidP="00F06B0C">
      <w:pPr>
        <w:pStyle w:val="Style36"/>
        <w:numPr>
          <w:ilvl w:val="0"/>
          <w:numId w:val="6"/>
        </w:numPr>
        <w:tabs>
          <w:tab w:val="left" w:pos="278"/>
        </w:tabs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ochrony zasobów,</w:t>
      </w:r>
    </w:p>
    <w:p w:rsidR="00663990" w:rsidRPr="00ED3616" w:rsidRDefault="00663990" w:rsidP="00F06B0C">
      <w:pPr>
        <w:pStyle w:val="Style36"/>
        <w:numPr>
          <w:ilvl w:val="0"/>
          <w:numId w:val="6"/>
        </w:numPr>
        <w:tabs>
          <w:tab w:val="left" w:pos="278"/>
        </w:tabs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przestrzegania i promowania zasad etycznego postępowania,</w:t>
      </w:r>
    </w:p>
    <w:p w:rsidR="00663990" w:rsidRPr="00ED3616" w:rsidRDefault="00663990" w:rsidP="00F06B0C">
      <w:pPr>
        <w:pStyle w:val="Style36"/>
        <w:numPr>
          <w:ilvl w:val="0"/>
          <w:numId w:val="6"/>
        </w:numPr>
        <w:tabs>
          <w:tab w:val="left" w:pos="278"/>
        </w:tabs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efektywności i skuteczności przepływu informacji,</w:t>
      </w:r>
    </w:p>
    <w:p w:rsidR="00663990" w:rsidRPr="00ED3616" w:rsidRDefault="00663990" w:rsidP="00F06B0C">
      <w:pPr>
        <w:pStyle w:val="Style36"/>
        <w:numPr>
          <w:ilvl w:val="0"/>
          <w:numId w:val="6"/>
        </w:numPr>
        <w:tabs>
          <w:tab w:val="left" w:pos="278"/>
        </w:tabs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zarządzania ryzykiem,</w:t>
      </w:r>
    </w:p>
    <w:p w:rsidR="00663990" w:rsidRPr="00ED3616" w:rsidRDefault="00663990" w:rsidP="00F06B0C">
      <w:pPr>
        <w:pStyle w:val="Style36"/>
        <w:spacing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oświadczam, że w zakresie zadań i odpowiedzialności mi powierzonych, tj.:</w:t>
      </w:r>
    </w:p>
    <w:p w:rsidR="00663990" w:rsidRPr="00ED3616" w:rsidRDefault="00032A13" w:rsidP="00F06B0C">
      <w:pPr>
        <w:pStyle w:val="Style30"/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KOMENDY GŁÓWNEJ POLICJI</w:t>
      </w:r>
    </w:p>
    <w:p w:rsidR="00663990" w:rsidRPr="00ED3616" w:rsidRDefault="00663990" w:rsidP="00F06B0C">
      <w:pPr>
        <w:pStyle w:val="Style30"/>
        <w:spacing w:line="276" w:lineRule="auto"/>
        <w:jc w:val="center"/>
        <w:rPr>
          <w:color w:val="000000"/>
          <w:sz w:val="22"/>
          <w:szCs w:val="22"/>
        </w:rPr>
      </w:pPr>
      <w:r w:rsidRPr="00ED3616"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663990" w:rsidRPr="00ED3616" w:rsidRDefault="00663990" w:rsidP="00F06B0C">
      <w:pPr>
        <w:pStyle w:val="Style30"/>
        <w:spacing w:line="276" w:lineRule="auto"/>
        <w:jc w:val="center"/>
        <w:rPr>
          <w:rStyle w:val="FontStyle56"/>
          <w:color w:val="000000"/>
          <w:sz w:val="18"/>
          <w:szCs w:val="18"/>
        </w:rPr>
      </w:pPr>
      <w:r w:rsidRPr="00ED3616">
        <w:rPr>
          <w:rStyle w:val="FontStyle56"/>
          <w:color w:val="000000"/>
          <w:sz w:val="18"/>
          <w:szCs w:val="18"/>
        </w:rPr>
        <w:t>(należy wpisać nazwę komórki organizacyjnej MSW</w:t>
      </w:r>
      <w:r w:rsidR="00B6560F">
        <w:rPr>
          <w:rStyle w:val="FontStyle56"/>
          <w:color w:val="000000"/>
          <w:sz w:val="18"/>
          <w:szCs w:val="18"/>
        </w:rPr>
        <w:t>iA</w:t>
      </w:r>
      <w:r w:rsidRPr="00ED3616">
        <w:rPr>
          <w:rStyle w:val="FontStyle56"/>
          <w:color w:val="000000"/>
          <w:sz w:val="18"/>
          <w:szCs w:val="18"/>
        </w:rPr>
        <w:t xml:space="preserve"> lub jednostki)</w:t>
      </w:r>
    </w:p>
    <w:p w:rsidR="00663990" w:rsidRPr="00ED3616" w:rsidRDefault="00663990" w:rsidP="00F06B0C">
      <w:pPr>
        <w:pStyle w:val="Style36"/>
        <w:spacing w:before="24" w:line="276" w:lineRule="auto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Informuję, że:</w:t>
      </w:r>
    </w:p>
    <w:p w:rsidR="009A18B7" w:rsidRPr="00ED3616" w:rsidRDefault="009A18B7" w:rsidP="009A18B7">
      <w:pPr>
        <w:pStyle w:val="Style36"/>
        <w:spacing w:before="106" w:line="276" w:lineRule="auto"/>
        <w:ind w:left="567" w:hanging="567"/>
        <w:rPr>
          <w:rStyle w:val="FontStyle59"/>
          <w:strike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 xml:space="preserve">A </w:t>
      </w:r>
      <w:r w:rsidRPr="00ED3616">
        <w:rPr>
          <w:rStyle w:val="FontStyle59"/>
          <w:color w:val="000000"/>
          <w:sz w:val="28"/>
          <w:szCs w:val="28"/>
        </w:rPr>
        <w:sym w:font="Wingdings" w:char="F06F"/>
      </w:r>
      <w:r w:rsidRPr="00ED3616">
        <w:rPr>
          <w:rStyle w:val="FontStyle59"/>
          <w:color w:val="000000"/>
          <w:sz w:val="22"/>
          <w:szCs w:val="22"/>
        </w:rPr>
        <w:t xml:space="preserve"> </w:t>
      </w:r>
      <w:r w:rsidRPr="00ED3616">
        <w:rPr>
          <w:rStyle w:val="FontStyle59"/>
          <w:strike/>
          <w:color w:val="000000"/>
          <w:sz w:val="22"/>
          <w:szCs w:val="22"/>
        </w:rPr>
        <w:t xml:space="preserve">w wystarczającym stopniu funkcjonowała adekwatna, skuteczna i efektywna kontrola zarządcza. </w:t>
      </w:r>
    </w:p>
    <w:p w:rsidR="009A18B7" w:rsidRPr="00ED3616" w:rsidRDefault="009A18B7" w:rsidP="009A18B7">
      <w:pPr>
        <w:pStyle w:val="Style36"/>
        <w:spacing w:before="154" w:line="276" w:lineRule="auto"/>
        <w:ind w:left="567" w:hanging="567"/>
        <w:jc w:val="left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 xml:space="preserve">B </w:t>
      </w:r>
      <w:r w:rsidRPr="00ED3616">
        <w:rPr>
          <w:rStyle w:val="FontStyle59"/>
          <w:color w:val="000000"/>
          <w:sz w:val="28"/>
          <w:szCs w:val="28"/>
        </w:rPr>
        <w:sym w:font="Wingdings" w:char="F078"/>
      </w:r>
      <w:r w:rsidRPr="00ED3616">
        <w:rPr>
          <w:rStyle w:val="FontStyle59"/>
          <w:color w:val="000000"/>
          <w:sz w:val="28"/>
          <w:szCs w:val="28"/>
        </w:rPr>
        <w:t xml:space="preserve"> </w:t>
      </w:r>
      <w:r w:rsidRPr="00ED3616">
        <w:rPr>
          <w:rStyle w:val="FontStyle59"/>
          <w:color w:val="000000"/>
          <w:sz w:val="22"/>
          <w:szCs w:val="22"/>
        </w:rPr>
        <w:t>w ograniczonym stopniu funkcjonowała adekwatna, skuteczna i efektywna kontrola zarządcza.</w:t>
      </w:r>
    </w:p>
    <w:p w:rsidR="009A18B7" w:rsidRPr="00ED3616" w:rsidRDefault="009A18B7" w:rsidP="009A18B7">
      <w:pPr>
        <w:pStyle w:val="Style36"/>
        <w:tabs>
          <w:tab w:val="left" w:pos="6237"/>
        </w:tabs>
        <w:spacing w:before="82" w:line="276" w:lineRule="auto"/>
        <w:ind w:left="567" w:hanging="567"/>
        <w:jc w:val="left"/>
        <w:rPr>
          <w:rStyle w:val="FontStyle57"/>
          <w:b w:val="0"/>
          <w:bCs w:val="0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 xml:space="preserve">C </w:t>
      </w:r>
      <w:r w:rsidRPr="00ED3616">
        <w:rPr>
          <w:rStyle w:val="FontStyle59"/>
          <w:color w:val="000000"/>
          <w:sz w:val="28"/>
          <w:szCs w:val="28"/>
        </w:rPr>
        <w:sym w:font="Wingdings" w:char="F06F"/>
      </w:r>
      <w:r w:rsidRPr="00ED3616">
        <w:rPr>
          <w:rStyle w:val="FontStyle59"/>
          <w:color w:val="000000"/>
          <w:sz w:val="22"/>
          <w:szCs w:val="22"/>
        </w:rPr>
        <w:t xml:space="preserve"> </w:t>
      </w:r>
      <w:r w:rsidRPr="00ED3616">
        <w:rPr>
          <w:rStyle w:val="FontStyle59"/>
          <w:strike/>
          <w:color w:val="000000"/>
          <w:sz w:val="22"/>
          <w:szCs w:val="22"/>
        </w:rPr>
        <w:t xml:space="preserve">nie funkcjonowała adekwatna, skuteczna i efektywna kontrola  zarządcza. </w:t>
      </w:r>
    </w:p>
    <w:p w:rsidR="00663990" w:rsidRPr="00ED3616" w:rsidRDefault="00663990" w:rsidP="00F06B0C">
      <w:pPr>
        <w:pStyle w:val="Style36"/>
        <w:spacing w:line="276" w:lineRule="auto"/>
        <w:rPr>
          <w:rStyle w:val="FontStyle59"/>
          <w:color w:val="000000"/>
          <w:sz w:val="22"/>
          <w:szCs w:val="22"/>
        </w:rPr>
      </w:pPr>
    </w:p>
    <w:p w:rsidR="00663990" w:rsidRPr="00ED3616" w:rsidRDefault="00663990" w:rsidP="00F06B0C">
      <w:pPr>
        <w:pStyle w:val="Style36"/>
        <w:spacing w:line="276" w:lineRule="auto"/>
        <w:ind w:left="0" w:firstLine="426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Niniejsze oświadczenie opiera się na mojej ocenie i informacjach dostępnych w czasie sporządzania niniejszego oświadczenia pochodzących z:</w:t>
      </w:r>
    </w:p>
    <w:p w:rsidR="00663990" w:rsidRPr="00ED3616" w:rsidRDefault="00663990" w:rsidP="00F06B0C">
      <w:pPr>
        <w:pStyle w:val="Style28"/>
        <w:tabs>
          <w:tab w:val="left" w:pos="216"/>
        </w:tabs>
        <w:spacing w:line="276" w:lineRule="auto"/>
        <w:ind w:left="0" w:firstLine="0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sym w:font="Wingdings" w:char="F078"/>
      </w:r>
      <w:r w:rsidRPr="00ED3616">
        <w:rPr>
          <w:rStyle w:val="FontStyle59"/>
          <w:color w:val="000000"/>
          <w:sz w:val="22"/>
          <w:szCs w:val="22"/>
        </w:rPr>
        <w:t xml:space="preserve"> monitoringu realizacji celów i zadań,</w:t>
      </w:r>
    </w:p>
    <w:p w:rsidR="00663990" w:rsidRPr="00ED3616" w:rsidRDefault="00663990" w:rsidP="00F06B0C">
      <w:pPr>
        <w:pStyle w:val="Style28"/>
        <w:tabs>
          <w:tab w:val="left" w:pos="326"/>
        </w:tabs>
        <w:spacing w:line="276" w:lineRule="auto"/>
        <w:ind w:left="284" w:hanging="284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sym w:font="Wingdings" w:char="F078"/>
      </w:r>
      <w:r w:rsidRPr="00ED3616">
        <w:rPr>
          <w:rStyle w:val="FontStyle59"/>
          <w:color w:val="000000"/>
          <w:sz w:val="22"/>
          <w:szCs w:val="22"/>
        </w:rPr>
        <w:tab/>
        <w:t>samooceny kontroli zarządczej przeprowadzonej z uwzględnieniem standardów kontroli zarządczej dla sektora finansów publicznych,</w:t>
      </w:r>
    </w:p>
    <w:p w:rsidR="00663990" w:rsidRPr="00ED3616" w:rsidRDefault="00663990" w:rsidP="00F06B0C">
      <w:pPr>
        <w:pStyle w:val="Style28"/>
        <w:tabs>
          <w:tab w:val="left" w:pos="216"/>
        </w:tabs>
        <w:spacing w:line="276" w:lineRule="auto"/>
        <w:ind w:left="0" w:firstLine="0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sym w:font="Wingdings" w:char="F078"/>
      </w:r>
      <w:r w:rsidRPr="00ED3616">
        <w:rPr>
          <w:rStyle w:val="FontStyle59"/>
          <w:color w:val="000000"/>
          <w:sz w:val="22"/>
          <w:szCs w:val="22"/>
        </w:rPr>
        <w:t xml:space="preserve"> procesu zarządzania ryzykiem,</w:t>
      </w:r>
    </w:p>
    <w:p w:rsidR="00663990" w:rsidRPr="00ED3616" w:rsidRDefault="00663990" w:rsidP="00F06B0C">
      <w:pPr>
        <w:pStyle w:val="Style28"/>
        <w:tabs>
          <w:tab w:val="left" w:pos="216"/>
        </w:tabs>
        <w:spacing w:line="276" w:lineRule="auto"/>
        <w:ind w:left="0" w:firstLine="0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sym w:font="Wingdings" w:char="F078"/>
      </w:r>
      <w:r w:rsidRPr="00ED3616">
        <w:rPr>
          <w:rStyle w:val="FontStyle59"/>
          <w:color w:val="000000"/>
          <w:sz w:val="22"/>
          <w:szCs w:val="22"/>
        </w:rPr>
        <w:t xml:space="preserve"> audytu wewnętrznego,</w:t>
      </w:r>
    </w:p>
    <w:p w:rsidR="00663990" w:rsidRPr="00ED3616" w:rsidRDefault="00663990" w:rsidP="00F06B0C">
      <w:pPr>
        <w:pStyle w:val="Style28"/>
        <w:tabs>
          <w:tab w:val="left" w:pos="216"/>
        </w:tabs>
        <w:spacing w:line="276" w:lineRule="auto"/>
        <w:ind w:left="0" w:firstLine="0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sym w:font="Wingdings" w:char="F078"/>
      </w:r>
      <w:r w:rsidRPr="00ED3616">
        <w:rPr>
          <w:rStyle w:val="FontStyle59"/>
          <w:color w:val="000000"/>
          <w:sz w:val="22"/>
          <w:szCs w:val="22"/>
        </w:rPr>
        <w:t xml:space="preserve"> kontroli wewnętrznych,</w:t>
      </w:r>
    </w:p>
    <w:p w:rsidR="00663990" w:rsidRPr="00ED3616" w:rsidRDefault="00663990" w:rsidP="00F06B0C">
      <w:pPr>
        <w:pStyle w:val="Style28"/>
        <w:tabs>
          <w:tab w:val="left" w:pos="216"/>
        </w:tabs>
        <w:spacing w:line="276" w:lineRule="auto"/>
        <w:ind w:left="0" w:firstLine="0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sym w:font="Wingdings" w:char="F078"/>
      </w:r>
      <w:r w:rsidRPr="00ED3616">
        <w:rPr>
          <w:rStyle w:val="FontStyle59"/>
          <w:color w:val="000000"/>
          <w:sz w:val="22"/>
          <w:szCs w:val="22"/>
        </w:rPr>
        <w:t xml:space="preserve"> kontroli zewnętrznych,</w:t>
      </w:r>
    </w:p>
    <w:p w:rsidR="00663990" w:rsidRPr="00ED3616" w:rsidRDefault="00663990" w:rsidP="00F06B0C">
      <w:pPr>
        <w:pStyle w:val="Style36"/>
        <w:spacing w:line="276" w:lineRule="auto"/>
        <w:ind w:left="284" w:hanging="284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sym w:font="Wingdings" w:char="F078"/>
      </w:r>
      <w:r w:rsidRPr="00ED3616">
        <w:rPr>
          <w:rStyle w:val="FontStyle59"/>
          <w:color w:val="000000"/>
          <w:sz w:val="22"/>
          <w:szCs w:val="22"/>
        </w:rPr>
        <w:t xml:space="preserve"> innych  źródeł informacji: oświadczeń o stanie kontroli zarządczej złożonych przez komendantów wojewódzkich Policji, Komendanta Stołecznego Policji, Komendanta Centralnego Biura Śledczego Policji, </w:t>
      </w:r>
      <w:r>
        <w:rPr>
          <w:rStyle w:val="FontStyle59"/>
          <w:color w:val="000000"/>
          <w:sz w:val="22"/>
          <w:szCs w:val="22"/>
        </w:rPr>
        <w:t>Komendanta Biur</w:t>
      </w:r>
      <w:r w:rsidR="00CD2E46">
        <w:rPr>
          <w:rStyle w:val="FontStyle59"/>
          <w:color w:val="000000"/>
          <w:sz w:val="22"/>
          <w:szCs w:val="22"/>
        </w:rPr>
        <w:t>a</w:t>
      </w:r>
      <w:r>
        <w:rPr>
          <w:rStyle w:val="FontStyle59"/>
          <w:color w:val="000000"/>
          <w:sz w:val="22"/>
          <w:szCs w:val="22"/>
        </w:rPr>
        <w:t xml:space="preserve"> Spraw Wewnętrznych Policji, </w:t>
      </w:r>
      <w:r w:rsidRPr="00ED3616">
        <w:rPr>
          <w:rStyle w:val="FontStyle59"/>
          <w:color w:val="000000"/>
          <w:sz w:val="22"/>
          <w:szCs w:val="22"/>
        </w:rPr>
        <w:t xml:space="preserve">Dyrektora Centralnego Laboratorium Kryminalistycznego Policji, </w:t>
      </w:r>
      <w:r w:rsidR="00760BDC">
        <w:rPr>
          <w:rStyle w:val="FontStyle59"/>
          <w:color w:val="000000"/>
          <w:sz w:val="22"/>
          <w:szCs w:val="22"/>
        </w:rPr>
        <w:t xml:space="preserve">Dowódcę Centralnego Pododdziału Kontrterrorystycznego Policji BOA, </w:t>
      </w:r>
      <w:r w:rsidRPr="00ED3616">
        <w:rPr>
          <w:rStyle w:val="FontStyle59"/>
          <w:color w:val="000000"/>
          <w:sz w:val="22"/>
          <w:szCs w:val="22"/>
        </w:rPr>
        <w:t xml:space="preserve">komendantów szkół Policji. </w:t>
      </w:r>
    </w:p>
    <w:p w:rsidR="00663990" w:rsidRPr="00ED3616" w:rsidRDefault="00663990" w:rsidP="00F06B0C">
      <w:pPr>
        <w:pStyle w:val="Style36"/>
        <w:spacing w:line="276" w:lineRule="auto"/>
        <w:ind w:left="0" w:firstLine="708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Jednocześnie oświadczam, że nie są mi znane inne fakty lub okoliczności, które mogłyby wpłynąć na treść niniejszego oświadczenia.</w:t>
      </w:r>
    </w:p>
    <w:p w:rsidR="00663990" w:rsidRPr="00ED3616" w:rsidRDefault="00663990" w:rsidP="00760BDC">
      <w:pPr>
        <w:pStyle w:val="Style36"/>
        <w:spacing w:line="276" w:lineRule="auto"/>
        <w:ind w:left="0" w:firstLine="0"/>
        <w:rPr>
          <w:rStyle w:val="FontStyle59"/>
          <w:color w:val="000000"/>
          <w:sz w:val="22"/>
          <w:szCs w:val="22"/>
          <w:u w:val="dotted"/>
        </w:rPr>
      </w:pPr>
    </w:p>
    <w:p w:rsidR="00663990" w:rsidRPr="00ED3616" w:rsidRDefault="00663990" w:rsidP="00F06B0C">
      <w:pPr>
        <w:pStyle w:val="Style36"/>
        <w:spacing w:line="276" w:lineRule="auto"/>
        <w:rPr>
          <w:rStyle w:val="FontStyle59"/>
          <w:color w:val="000000"/>
          <w:sz w:val="22"/>
          <w:szCs w:val="22"/>
          <w:u w:val="dotted"/>
        </w:rPr>
      </w:pPr>
    </w:p>
    <w:p w:rsidR="00663990" w:rsidRPr="00ED3616" w:rsidRDefault="00663990" w:rsidP="00F06B0C">
      <w:pPr>
        <w:pStyle w:val="Style36"/>
        <w:spacing w:line="276" w:lineRule="auto"/>
        <w:rPr>
          <w:rStyle w:val="FontStyle59"/>
          <w:color w:val="000000"/>
          <w:sz w:val="22"/>
          <w:szCs w:val="22"/>
          <w:u w:val="dotted"/>
        </w:rPr>
      </w:pPr>
    </w:p>
    <w:p w:rsidR="00663990" w:rsidRPr="00ED3616" w:rsidRDefault="00663990" w:rsidP="00F06B0C">
      <w:pPr>
        <w:pStyle w:val="Style36"/>
        <w:spacing w:line="276" w:lineRule="auto"/>
        <w:rPr>
          <w:rStyle w:val="FontStyle59"/>
          <w:i/>
          <w:iCs/>
          <w:color w:val="000000"/>
        </w:rPr>
      </w:pPr>
      <w:r w:rsidRPr="00ED3616">
        <w:rPr>
          <w:rStyle w:val="FontStyle59"/>
          <w:color w:val="000000"/>
          <w:sz w:val="22"/>
          <w:szCs w:val="22"/>
          <w:u w:val="dotted"/>
        </w:rPr>
        <w:t xml:space="preserve">Warszawa, …….. </w:t>
      </w:r>
      <w:r>
        <w:rPr>
          <w:rStyle w:val="FontStyle59"/>
          <w:color w:val="000000"/>
          <w:sz w:val="22"/>
          <w:szCs w:val="22"/>
          <w:u w:val="dotted"/>
        </w:rPr>
        <w:t>………</w:t>
      </w:r>
      <w:r w:rsidRPr="00ED3616">
        <w:rPr>
          <w:rStyle w:val="FontStyle59"/>
          <w:color w:val="000000"/>
          <w:sz w:val="22"/>
          <w:szCs w:val="22"/>
          <w:u w:val="dotted"/>
        </w:rPr>
        <w:t xml:space="preserve"> </w:t>
      </w:r>
      <w:r w:rsidRPr="00ED3616">
        <w:rPr>
          <w:rStyle w:val="FontStyle59"/>
          <w:color w:val="000000"/>
          <w:sz w:val="22"/>
          <w:szCs w:val="22"/>
        </w:rPr>
        <w:t xml:space="preserve">                                            ……………………………..</w:t>
      </w:r>
      <w:r w:rsidRPr="00ED3616">
        <w:rPr>
          <w:rStyle w:val="FontStyle59"/>
          <w:i/>
          <w:iCs/>
          <w:color w:val="000000"/>
        </w:rPr>
        <w:t xml:space="preserve">           </w:t>
      </w:r>
    </w:p>
    <w:p w:rsidR="00663990" w:rsidRPr="00ED3616" w:rsidRDefault="00663990" w:rsidP="00F06B0C">
      <w:pPr>
        <w:pStyle w:val="Style36"/>
        <w:spacing w:line="276" w:lineRule="auto"/>
        <w:rPr>
          <w:rStyle w:val="FontStyle59"/>
          <w:i/>
          <w:iCs/>
          <w:color w:val="000000"/>
        </w:rPr>
      </w:pPr>
      <w:r w:rsidRPr="00ED3616">
        <w:rPr>
          <w:rStyle w:val="FontStyle59"/>
          <w:i/>
          <w:iCs/>
          <w:color w:val="000000"/>
        </w:rPr>
        <w:t xml:space="preserve">       (miejscowość, data)</w:t>
      </w:r>
      <w:r w:rsidRPr="00ED3616">
        <w:rPr>
          <w:rStyle w:val="FontStyle59"/>
          <w:i/>
          <w:iCs/>
          <w:color w:val="000000"/>
        </w:rPr>
        <w:tab/>
      </w:r>
      <w:r w:rsidRPr="00ED3616">
        <w:rPr>
          <w:rStyle w:val="FontStyle59"/>
          <w:i/>
          <w:iCs/>
          <w:color w:val="000000"/>
        </w:rPr>
        <w:tab/>
        <w:t xml:space="preserve">     </w:t>
      </w:r>
      <w:r w:rsidRPr="00ED3616">
        <w:rPr>
          <w:rStyle w:val="FontStyle59"/>
          <w:i/>
          <w:iCs/>
          <w:color w:val="000000"/>
        </w:rPr>
        <w:tab/>
      </w:r>
      <w:r w:rsidRPr="00ED3616">
        <w:rPr>
          <w:rStyle w:val="FontStyle59"/>
          <w:i/>
          <w:iCs/>
          <w:color w:val="000000"/>
        </w:rPr>
        <w:tab/>
      </w:r>
      <w:r w:rsidRPr="00ED3616">
        <w:rPr>
          <w:rStyle w:val="FontStyle59"/>
          <w:i/>
          <w:iCs/>
          <w:color w:val="000000"/>
        </w:rPr>
        <w:tab/>
        <w:t xml:space="preserve"> </w:t>
      </w:r>
      <w:r>
        <w:rPr>
          <w:rStyle w:val="FontStyle59"/>
          <w:i/>
          <w:iCs/>
          <w:color w:val="000000"/>
        </w:rPr>
        <w:t xml:space="preserve">   </w:t>
      </w:r>
      <w:r w:rsidRPr="00ED3616">
        <w:rPr>
          <w:rStyle w:val="FontStyle59"/>
          <w:i/>
          <w:iCs/>
          <w:color w:val="000000"/>
        </w:rPr>
        <w:t xml:space="preserve">       (podpis i pieczątka)</w:t>
      </w:r>
    </w:p>
    <w:p w:rsidR="00663990" w:rsidRPr="00ED3616" w:rsidRDefault="00663990" w:rsidP="00E209E1">
      <w:pPr>
        <w:pStyle w:val="Style36"/>
        <w:spacing w:line="276" w:lineRule="auto"/>
        <w:ind w:left="0" w:firstLine="0"/>
        <w:rPr>
          <w:rStyle w:val="FontStyle57"/>
          <w:color w:val="000000"/>
          <w:sz w:val="22"/>
          <w:szCs w:val="22"/>
          <w:vertAlign w:val="superscript"/>
        </w:rPr>
      </w:pPr>
      <w:r w:rsidRPr="00ED3616">
        <w:rPr>
          <w:rStyle w:val="FontStyle59"/>
          <w:color w:val="000000"/>
          <w:sz w:val="22"/>
          <w:szCs w:val="22"/>
        </w:rPr>
        <w:br w:type="column"/>
      </w:r>
      <w:r w:rsidRPr="00ED3616">
        <w:rPr>
          <w:rStyle w:val="FontStyle57"/>
          <w:color w:val="000000"/>
          <w:sz w:val="22"/>
          <w:szCs w:val="22"/>
        </w:rPr>
        <w:lastRenderedPageBreak/>
        <w:t xml:space="preserve">Część II </w:t>
      </w:r>
    </w:p>
    <w:p w:rsidR="00B66650" w:rsidRPr="00B66650" w:rsidRDefault="00663990" w:rsidP="00B66650">
      <w:pPr>
        <w:pStyle w:val="Style29"/>
        <w:numPr>
          <w:ilvl w:val="0"/>
          <w:numId w:val="12"/>
        </w:numPr>
        <w:spacing w:before="144" w:line="276" w:lineRule="auto"/>
        <w:rPr>
          <w:rStyle w:val="FontStyle56"/>
          <w:i w:val="0"/>
          <w:iCs w:val="0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Zastrzeżenia dotyczące funkcjonowania kontroli zarządczej w roku ubiegłym</w:t>
      </w:r>
      <w:r w:rsidR="00B66650">
        <w:rPr>
          <w:rStyle w:val="FontStyle59"/>
          <w:color w:val="000000"/>
          <w:sz w:val="22"/>
          <w:szCs w:val="22"/>
        </w:rPr>
        <w:t>:</w:t>
      </w:r>
    </w:p>
    <w:p w:rsidR="003E37D9" w:rsidRDefault="003E37D9" w:rsidP="00B66650">
      <w:pPr>
        <w:pStyle w:val="Style29"/>
        <w:numPr>
          <w:ilvl w:val="0"/>
          <w:numId w:val="17"/>
        </w:numPr>
        <w:spacing w:line="276" w:lineRule="auto"/>
        <w:ind w:left="587"/>
        <w:rPr>
          <w:color w:val="000000"/>
          <w:sz w:val="22"/>
          <w:szCs w:val="22"/>
        </w:rPr>
      </w:pPr>
      <w:r w:rsidRPr="00ED3616">
        <w:rPr>
          <w:color w:val="000000"/>
          <w:sz w:val="22"/>
          <w:szCs w:val="22"/>
        </w:rPr>
        <w:t>Niepełne zrealizowanie Planu Działalności Komendanta Głównego Policji.</w:t>
      </w:r>
    </w:p>
    <w:p w:rsidR="00F31364" w:rsidRPr="00B66650" w:rsidRDefault="001167F1" w:rsidP="00B66650">
      <w:pPr>
        <w:pStyle w:val="Style29"/>
        <w:numPr>
          <w:ilvl w:val="0"/>
          <w:numId w:val="17"/>
        </w:numPr>
        <w:spacing w:line="276" w:lineRule="auto"/>
        <w:ind w:left="587"/>
        <w:rPr>
          <w:rStyle w:val="FontStyle56"/>
          <w:i w:val="0"/>
          <w:iCs w:val="0"/>
          <w:color w:val="000000"/>
          <w:sz w:val="22"/>
          <w:szCs w:val="22"/>
        </w:rPr>
      </w:pPr>
      <w:r w:rsidRPr="001167F1">
        <w:rPr>
          <w:color w:val="000000"/>
          <w:sz w:val="22"/>
          <w:szCs w:val="22"/>
        </w:rPr>
        <w:t xml:space="preserve">Brak możliwości przeprowadzenia szkoleń dla </w:t>
      </w:r>
      <w:r w:rsidRPr="001167F1">
        <w:rPr>
          <w:sz w:val="22"/>
          <w:szCs w:val="22"/>
        </w:rPr>
        <w:t xml:space="preserve">koordynatorów kontroli zarządczej </w:t>
      </w:r>
      <w:r w:rsidRPr="001167F1">
        <w:rPr>
          <w:sz w:val="22"/>
          <w:szCs w:val="22"/>
        </w:rPr>
        <w:br/>
        <w:t>w komendach wojewódzkich Policji i jednostkach szkoleniowych Policji, z uwagi na sytuację epidemiologiczną w kraju i związane z tym obostrzenia.</w:t>
      </w:r>
    </w:p>
    <w:p w:rsidR="00663990" w:rsidRDefault="00663990" w:rsidP="009B6F8D">
      <w:pPr>
        <w:pStyle w:val="Style44"/>
        <w:spacing w:before="53" w:line="276" w:lineRule="auto"/>
        <w:ind w:left="426" w:firstLine="0"/>
        <w:rPr>
          <w:rStyle w:val="FontStyle56"/>
          <w:color w:val="000000"/>
        </w:rPr>
      </w:pPr>
      <w:r w:rsidRPr="00ED3616">
        <w:rPr>
          <w:rStyle w:val="FontStyle56"/>
          <w:color w:val="000000"/>
        </w:rPr>
        <w:t>Należy opisać przyczyny złożenia zastrzeżeń w zakresie funkcjonowania kontroli zarządczej, np. istotną słabość kontroli zarządczej, istotną nieprawidłowość w funkcjonowaniu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:rsidR="007466A4" w:rsidRPr="00ED3616" w:rsidRDefault="007466A4" w:rsidP="009B6F8D">
      <w:pPr>
        <w:pStyle w:val="Style44"/>
        <w:spacing w:before="53" w:line="276" w:lineRule="auto"/>
        <w:ind w:left="426" w:firstLine="0"/>
        <w:rPr>
          <w:rStyle w:val="FontStyle56"/>
          <w:color w:val="000000"/>
        </w:rPr>
      </w:pPr>
    </w:p>
    <w:p w:rsidR="00F31364" w:rsidRPr="00B66650" w:rsidRDefault="00663990" w:rsidP="00B66650">
      <w:pPr>
        <w:pStyle w:val="Style29"/>
        <w:numPr>
          <w:ilvl w:val="0"/>
          <w:numId w:val="12"/>
        </w:numPr>
        <w:spacing w:before="125" w:line="276" w:lineRule="auto"/>
        <w:rPr>
          <w:rStyle w:val="FontStyle56"/>
          <w:i w:val="0"/>
          <w:iCs w:val="0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Planowane działania, które zostaną podjęte w celu poprawy funkcjonowania kontroli zarządczej</w:t>
      </w:r>
      <w:r w:rsidR="00B66650">
        <w:rPr>
          <w:rStyle w:val="FontStyle59"/>
          <w:color w:val="000000"/>
          <w:sz w:val="22"/>
          <w:szCs w:val="22"/>
        </w:rPr>
        <w:t>:</w:t>
      </w:r>
    </w:p>
    <w:p w:rsidR="00535B65" w:rsidRDefault="00535B65" w:rsidP="0026561A">
      <w:pPr>
        <w:pStyle w:val="Style29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535B65">
        <w:rPr>
          <w:sz w:val="22"/>
          <w:szCs w:val="22"/>
        </w:rPr>
        <w:t xml:space="preserve">Opracowanie Harmonogramu </w:t>
      </w:r>
      <w:r w:rsidRPr="00535B65">
        <w:rPr>
          <w:sz w:val="22"/>
          <w:szCs w:val="22"/>
          <w:lang w:eastAsia="ar-SA"/>
        </w:rPr>
        <w:t>prac zespołu</w:t>
      </w:r>
      <w:r w:rsidRPr="00535B65">
        <w:rPr>
          <w:sz w:val="22"/>
          <w:szCs w:val="22"/>
        </w:rPr>
        <w:t xml:space="preserve"> koordynatorów zarz</w:t>
      </w:r>
      <w:r>
        <w:rPr>
          <w:sz w:val="22"/>
          <w:szCs w:val="22"/>
        </w:rPr>
        <w:t>ą</w:t>
      </w:r>
      <w:r w:rsidRPr="00535B65">
        <w:rPr>
          <w:sz w:val="22"/>
          <w:szCs w:val="22"/>
        </w:rPr>
        <w:t>dzania strategicznego, w tym kontroli zarządczej w Policji</w:t>
      </w:r>
      <w:r>
        <w:rPr>
          <w:sz w:val="22"/>
          <w:szCs w:val="22"/>
          <w:lang w:eastAsia="ar-SA"/>
        </w:rPr>
        <w:t>.</w:t>
      </w:r>
    </w:p>
    <w:p w:rsidR="00535B65" w:rsidRDefault="00535B65" w:rsidP="00535B65">
      <w:pPr>
        <w:pStyle w:val="Style29"/>
        <w:numPr>
          <w:ilvl w:val="0"/>
          <w:numId w:val="1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Wypracowanie nowych narzę</w:t>
      </w:r>
      <w:r w:rsidRPr="00535B65">
        <w:rPr>
          <w:sz w:val="22"/>
          <w:szCs w:val="22"/>
        </w:rPr>
        <w:t xml:space="preserve">dzi </w:t>
      </w:r>
      <w:r w:rsidR="00E10131">
        <w:rPr>
          <w:sz w:val="22"/>
          <w:szCs w:val="22"/>
        </w:rPr>
        <w:t xml:space="preserve">do badania opinii. </w:t>
      </w:r>
    </w:p>
    <w:p w:rsidR="00535B65" w:rsidRPr="00535B65" w:rsidRDefault="00535B65" w:rsidP="00535B65">
      <w:pPr>
        <w:pStyle w:val="Style29"/>
        <w:numPr>
          <w:ilvl w:val="0"/>
          <w:numId w:val="1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Przeprowadzenie badania z obszaru komunikacji wewnętrznej w Policji.</w:t>
      </w:r>
    </w:p>
    <w:p w:rsidR="00341E12" w:rsidRPr="00E41468" w:rsidRDefault="00341E12" w:rsidP="00341E12">
      <w:pPr>
        <w:pStyle w:val="Style29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E41468">
        <w:rPr>
          <w:sz w:val="22"/>
          <w:szCs w:val="22"/>
        </w:rPr>
        <w:t xml:space="preserve">Monitorowanie zmian przepisów dot. organizacji systemu kontroli zarządczej </w:t>
      </w:r>
      <w:r w:rsidR="00B76C55" w:rsidRPr="00E41468">
        <w:rPr>
          <w:sz w:val="22"/>
          <w:szCs w:val="22"/>
        </w:rPr>
        <w:br/>
      </w:r>
      <w:r w:rsidRPr="00E41468">
        <w:rPr>
          <w:sz w:val="22"/>
          <w:szCs w:val="22"/>
        </w:rPr>
        <w:t>i sprawozdawczości w Policji</w:t>
      </w:r>
      <w:r w:rsidR="00B6560F" w:rsidRPr="00E41468">
        <w:rPr>
          <w:sz w:val="22"/>
          <w:szCs w:val="22"/>
        </w:rPr>
        <w:t>.</w:t>
      </w:r>
    </w:p>
    <w:p w:rsidR="007466A4" w:rsidRPr="00E41468" w:rsidRDefault="00341E12" w:rsidP="00E543F7">
      <w:pPr>
        <w:pStyle w:val="Style29"/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E41468">
        <w:rPr>
          <w:sz w:val="22"/>
          <w:szCs w:val="22"/>
        </w:rPr>
        <w:t xml:space="preserve">Ścisła współpraca </w:t>
      </w:r>
      <w:r w:rsidR="000F7116" w:rsidRPr="00E41468">
        <w:rPr>
          <w:sz w:val="22"/>
          <w:szCs w:val="22"/>
        </w:rPr>
        <w:t>z</w:t>
      </w:r>
      <w:r w:rsidRPr="00E41468">
        <w:rPr>
          <w:sz w:val="22"/>
          <w:szCs w:val="22"/>
        </w:rPr>
        <w:t xml:space="preserve"> koordynator</w:t>
      </w:r>
      <w:r w:rsidR="000F7116" w:rsidRPr="00E41468">
        <w:rPr>
          <w:sz w:val="22"/>
          <w:szCs w:val="22"/>
        </w:rPr>
        <w:t>ami</w:t>
      </w:r>
      <w:r w:rsidRPr="00E41468">
        <w:rPr>
          <w:sz w:val="22"/>
          <w:szCs w:val="22"/>
        </w:rPr>
        <w:t xml:space="preserve"> kontroli zarządczej w komendach wojewódzkich Policji </w:t>
      </w:r>
      <w:r w:rsidR="00F27D96" w:rsidRPr="00E41468">
        <w:rPr>
          <w:sz w:val="22"/>
          <w:szCs w:val="22"/>
        </w:rPr>
        <w:br/>
      </w:r>
      <w:r w:rsidRPr="00E41468">
        <w:rPr>
          <w:sz w:val="22"/>
          <w:szCs w:val="22"/>
        </w:rPr>
        <w:t>i jednostkach szkoleniowych Policji.</w:t>
      </w:r>
    </w:p>
    <w:p w:rsidR="00663990" w:rsidRPr="00ED3616" w:rsidRDefault="00663990" w:rsidP="00F06B0C">
      <w:pPr>
        <w:pStyle w:val="Style44"/>
        <w:spacing w:before="43" w:line="276" w:lineRule="auto"/>
        <w:ind w:left="426" w:firstLine="0"/>
        <w:rPr>
          <w:rStyle w:val="FontStyle56"/>
          <w:color w:val="000000"/>
        </w:rPr>
      </w:pPr>
      <w:r w:rsidRPr="00ED3616">
        <w:rPr>
          <w:rStyle w:val="FontStyle56"/>
          <w:color w:val="000000"/>
        </w:rPr>
        <w:t>Należy opisać kluczowe działania, które zostaną podjęte w celu poprawy funkcjonowania kontroli zarządczej w odniesieniu do złożonych zastrzeżeń, wraz z podaniem terminu ich realizacji.</w:t>
      </w:r>
    </w:p>
    <w:p w:rsidR="00663990" w:rsidRPr="00ED3616" w:rsidRDefault="00663990" w:rsidP="00F06B0C">
      <w:pPr>
        <w:pStyle w:val="Style8"/>
        <w:spacing w:line="276" w:lineRule="auto"/>
        <w:jc w:val="left"/>
        <w:rPr>
          <w:color w:val="000000"/>
          <w:sz w:val="22"/>
          <w:szCs w:val="22"/>
        </w:rPr>
      </w:pPr>
    </w:p>
    <w:p w:rsidR="00663990" w:rsidRPr="00ED3616" w:rsidRDefault="00663990" w:rsidP="00F06B0C">
      <w:pPr>
        <w:pStyle w:val="Style8"/>
        <w:spacing w:before="29" w:line="276" w:lineRule="auto"/>
        <w:ind w:left="0" w:firstLine="0"/>
        <w:jc w:val="left"/>
        <w:rPr>
          <w:rStyle w:val="FontStyle57"/>
          <w:color w:val="000000"/>
          <w:sz w:val="22"/>
          <w:szCs w:val="22"/>
        </w:rPr>
      </w:pPr>
      <w:r w:rsidRPr="00ED3616">
        <w:rPr>
          <w:rStyle w:val="FontStyle57"/>
          <w:color w:val="000000"/>
          <w:sz w:val="22"/>
          <w:szCs w:val="22"/>
        </w:rPr>
        <w:t>Część III</w:t>
      </w:r>
    </w:p>
    <w:p w:rsidR="00663990" w:rsidRPr="00ED3616" w:rsidRDefault="00663990" w:rsidP="00F06B0C">
      <w:pPr>
        <w:pStyle w:val="Style29"/>
        <w:spacing w:line="276" w:lineRule="auto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 xml:space="preserve">Działania, które zostały podjęte w ubiegłym roku w celu poprawy funkcjonowania kontroli zarządczej. </w:t>
      </w:r>
    </w:p>
    <w:p w:rsidR="00663990" w:rsidRPr="00B66650" w:rsidRDefault="00663990" w:rsidP="00063A2D">
      <w:pPr>
        <w:pStyle w:val="Style29"/>
        <w:numPr>
          <w:ilvl w:val="0"/>
          <w:numId w:val="18"/>
        </w:numPr>
        <w:spacing w:line="276" w:lineRule="auto"/>
        <w:ind w:left="360"/>
        <w:rPr>
          <w:rStyle w:val="FontStyle59"/>
          <w:sz w:val="22"/>
          <w:szCs w:val="22"/>
        </w:rPr>
      </w:pPr>
      <w:r w:rsidRPr="00B66650">
        <w:rPr>
          <w:rStyle w:val="FontStyle59"/>
          <w:sz w:val="22"/>
          <w:szCs w:val="22"/>
        </w:rPr>
        <w:t>Działania, które zostały zaplanowane na rok, którego dotyczy oświadczenie:</w:t>
      </w:r>
    </w:p>
    <w:p w:rsidR="00AB77C6" w:rsidRPr="00696868" w:rsidRDefault="00CA2AC2" w:rsidP="00696868">
      <w:pPr>
        <w:pStyle w:val="Style29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B66650">
        <w:rPr>
          <w:sz w:val="22"/>
          <w:szCs w:val="22"/>
        </w:rPr>
        <w:t xml:space="preserve">Przeprowadzono </w:t>
      </w:r>
      <w:r w:rsidR="00AB77C6" w:rsidRPr="00B66650">
        <w:rPr>
          <w:rFonts w:eastAsia="Calibri"/>
          <w:sz w:val="22"/>
          <w:szCs w:val="22"/>
          <w:lang w:eastAsia="en-US"/>
        </w:rPr>
        <w:t>konsultacje z koordynatorami ds. zarzadzania strategicznego z KWP/KSP</w:t>
      </w:r>
      <w:r w:rsidR="00AB77C6" w:rsidRPr="00B66650">
        <w:rPr>
          <w:sz w:val="22"/>
          <w:szCs w:val="22"/>
        </w:rPr>
        <w:t xml:space="preserve"> pod kątem </w:t>
      </w:r>
      <w:r w:rsidR="004F3315" w:rsidRPr="00B66650">
        <w:rPr>
          <w:sz w:val="22"/>
          <w:szCs w:val="22"/>
        </w:rPr>
        <w:t>możliwości wypracowania procedury przepływu informacji dotyczących dokumentów o charakterze strategicznym innych niż priorytety KGP, celem zachowania kompatybilności głównych kierunków pracy polskiej Policji</w:t>
      </w:r>
      <w:r w:rsidR="00B66650" w:rsidRPr="00B66650">
        <w:rPr>
          <w:sz w:val="22"/>
          <w:szCs w:val="22"/>
        </w:rPr>
        <w:t>. N</w:t>
      </w:r>
      <w:r w:rsidR="00AB77C6" w:rsidRPr="00B66650">
        <w:rPr>
          <w:rFonts w:eastAsia="Calibri"/>
          <w:sz w:val="22"/>
          <w:szCs w:val="22"/>
          <w:lang w:eastAsia="en-US"/>
        </w:rPr>
        <w:t xml:space="preserve">ie stwierdzono potrzeby tworzenia odrębnej, formalnej procedury obiegu dokumentów o charakterze strategicznym. Wskazano jednak rozwiązania w zakresie usprawnienia komunikacji, wymiany informacji </w:t>
      </w:r>
      <w:r w:rsidR="00696868">
        <w:rPr>
          <w:sz w:val="22"/>
          <w:szCs w:val="22"/>
        </w:rPr>
        <w:br/>
      </w:r>
      <w:r w:rsidR="00DC6D25" w:rsidRPr="00696868">
        <w:rPr>
          <w:rFonts w:eastAsia="Calibri"/>
          <w:sz w:val="22"/>
          <w:szCs w:val="22"/>
          <w:lang w:eastAsia="en-US"/>
        </w:rPr>
        <w:t xml:space="preserve">w </w:t>
      </w:r>
      <w:r w:rsidR="00AB77C6" w:rsidRPr="00696868">
        <w:rPr>
          <w:rFonts w:eastAsia="Calibri"/>
          <w:sz w:val="22"/>
          <w:szCs w:val="22"/>
          <w:lang w:eastAsia="en-US"/>
        </w:rPr>
        <w:t xml:space="preserve">tym zakresie pomiędzy komórkami merytorycznymi i komórką zajmującą się zarządzaniem strategicznym w każdej KWP/KSP. Zaproponowano również, jako rozwiązanie dodatkowe, strukturę dokumentu, który zawierałby wykaz dokumentów strategicznych obowiązujących </w:t>
      </w:r>
      <w:r w:rsidR="00AB77C6" w:rsidRPr="00696868">
        <w:rPr>
          <w:rFonts w:eastAsia="Calibri"/>
          <w:sz w:val="22"/>
          <w:szCs w:val="22"/>
          <w:lang w:eastAsia="en-US"/>
        </w:rPr>
        <w:br/>
        <w:t xml:space="preserve">w danej jednostce, ze wskazaniem np. komórki odpowiedzialnej za ich realizację i czasu ich obowiązywania. </w:t>
      </w:r>
    </w:p>
    <w:p w:rsidR="00B66650" w:rsidRPr="00B66650" w:rsidRDefault="00B66650" w:rsidP="00B66650">
      <w:pPr>
        <w:pStyle w:val="Style29"/>
        <w:numPr>
          <w:ilvl w:val="0"/>
          <w:numId w:val="21"/>
        </w:numPr>
        <w:spacing w:line="276" w:lineRule="auto"/>
        <w:rPr>
          <w:color w:val="FF0000"/>
          <w:sz w:val="22"/>
          <w:szCs w:val="22"/>
        </w:rPr>
      </w:pPr>
      <w:r w:rsidRPr="00B66650">
        <w:rPr>
          <w:sz w:val="22"/>
          <w:szCs w:val="22"/>
        </w:rPr>
        <w:t>Opracowano</w:t>
      </w:r>
      <w:r w:rsidR="004F3315" w:rsidRPr="00B66650">
        <w:rPr>
          <w:sz w:val="22"/>
          <w:szCs w:val="22"/>
        </w:rPr>
        <w:t xml:space="preserve"> analizę </w:t>
      </w:r>
      <w:r w:rsidRPr="00B66650">
        <w:rPr>
          <w:sz w:val="22"/>
          <w:szCs w:val="22"/>
        </w:rPr>
        <w:t xml:space="preserve">informacji o </w:t>
      </w:r>
      <w:r w:rsidR="004F3315" w:rsidRPr="00B66650">
        <w:rPr>
          <w:sz w:val="22"/>
          <w:szCs w:val="22"/>
        </w:rPr>
        <w:t>zada</w:t>
      </w:r>
      <w:r w:rsidRPr="00B66650">
        <w:rPr>
          <w:sz w:val="22"/>
          <w:szCs w:val="22"/>
        </w:rPr>
        <w:t>niach</w:t>
      </w:r>
      <w:r w:rsidR="004F3315" w:rsidRPr="00B66650">
        <w:rPr>
          <w:sz w:val="22"/>
          <w:szCs w:val="22"/>
        </w:rPr>
        <w:t xml:space="preserve"> i miernik</w:t>
      </w:r>
      <w:r w:rsidRPr="00B66650">
        <w:rPr>
          <w:sz w:val="22"/>
          <w:szCs w:val="22"/>
        </w:rPr>
        <w:t>ach</w:t>
      </w:r>
      <w:r w:rsidR="004F3315" w:rsidRPr="00B66650">
        <w:rPr>
          <w:sz w:val="22"/>
          <w:szCs w:val="22"/>
        </w:rPr>
        <w:t xml:space="preserve"> funkcjonujących w obszarze planowania strategicznego i budżetu zadaniowego</w:t>
      </w:r>
      <w:r w:rsidRPr="00B66650">
        <w:rPr>
          <w:sz w:val="22"/>
          <w:szCs w:val="22"/>
        </w:rPr>
        <w:t xml:space="preserve">. </w:t>
      </w:r>
      <w:r w:rsidRPr="00B66650">
        <w:rPr>
          <w:rFonts w:eastAsia="Calibri"/>
          <w:sz w:val="22"/>
          <w:szCs w:val="22"/>
          <w:lang w:eastAsia="en-US"/>
        </w:rPr>
        <w:t>Wskazano na kompatybilność mierników. Przeanalizowano również możliwoś</w:t>
      </w:r>
      <w:r w:rsidR="00E10131">
        <w:rPr>
          <w:rFonts w:eastAsia="Calibri"/>
          <w:sz w:val="22"/>
          <w:szCs w:val="22"/>
          <w:lang w:eastAsia="en-US"/>
        </w:rPr>
        <w:t>ć</w:t>
      </w:r>
      <w:r w:rsidRPr="00B66650">
        <w:rPr>
          <w:rFonts w:eastAsia="Calibri"/>
          <w:sz w:val="22"/>
          <w:szCs w:val="22"/>
          <w:lang w:eastAsia="en-US"/>
        </w:rPr>
        <w:t xml:space="preserve"> scalenia obszaru planowania strategicznego i budżetu zadaniowego. Stwierdzono iż, ze względu m.in. na różne terminy planowania i sprawozdania w obydwu obszarach, różne struktury dokumentów, ograniczone wskaźniki będące podstawą planowania środków finansowych w ramach budżetu zadaniowego oraz fakt, iż przypisywanie do poszczególnych zadań priorytetowych kosztów ich realizacji wymagałoby po stronie finansów wprowadzenia odpowiednich zmian w regulacjach prawnych oraz wskazania</w:t>
      </w:r>
      <w:r w:rsidRPr="00B66650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B66650">
        <w:rPr>
          <w:rFonts w:eastAsia="Calibri"/>
          <w:color w:val="000000"/>
          <w:sz w:val="22"/>
          <w:szCs w:val="22"/>
          <w:lang w:eastAsia="en-US"/>
        </w:rPr>
        <w:lastRenderedPageBreak/>
        <w:t>zmiennych, które stanowiły podstawę do przydziału kwot, na dzień dzisiejszy nie istnieje możliwość scalenia obszaru planowania strategicznego i budżetu zadaniowego.</w:t>
      </w:r>
    </w:p>
    <w:p w:rsidR="00CA2AC2" w:rsidRPr="00B66650" w:rsidRDefault="00CA2AC2" w:rsidP="00B66650">
      <w:pPr>
        <w:pStyle w:val="Style29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B66650">
        <w:rPr>
          <w:sz w:val="22"/>
          <w:szCs w:val="22"/>
        </w:rPr>
        <w:t xml:space="preserve">Monitorowano zmiany przepisów dot. organizacji systemu kontroli zarządczej </w:t>
      </w:r>
      <w:r w:rsidRPr="00B66650">
        <w:rPr>
          <w:sz w:val="22"/>
          <w:szCs w:val="22"/>
        </w:rPr>
        <w:br/>
        <w:t>i sprawozdawczości w Policji.</w:t>
      </w:r>
    </w:p>
    <w:p w:rsidR="004F3315" w:rsidRPr="00B66650" w:rsidRDefault="00CA2AC2" w:rsidP="00B66650">
      <w:pPr>
        <w:pStyle w:val="Style29"/>
        <w:numPr>
          <w:ilvl w:val="0"/>
          <w:numId w:val="21"/>
        </w:numPr>
        <w:spacing w:line="276" w:lineRule="auto"/>
        <w:rPr>
          <w:rStyle w:val="FontStyle56"/>
          <w:i w:val="0"/>
          <w:iCs w:val="0"/>
          <w:sz w:val="22"/>
          <w:szCs w:val="22"/>
        </w:rPr>
      </w:pPr>
      <w:r w:rsidRPr="00B66650">
        <w:rPr>
          <w:sz w:val="22"/>
          <w:szCs w:val="22"/>
        </w:rPr>
        <w:t>Prowadzono ścisłą współpracę z koordynatorami kontroli zarządczej w komendach wojewódzkich Policji i jednostkach szkoleniowych Policji.</w:t>
      </w:r>
    </w:p>
    <w:p w:rsidR="00663990" w:rsidRPr="00ED3616" w:rsidRDefault="00663990" w:rsidP="00F06B0C">
      <w:pPr>
        <w:pStyle w:val="Style29"/>
        <w:spacing w:line="276" w:lineRule="auto"/>
        <w:ind w:left="426" w:firstLine="0"/>
        <w:rPr>
          <w:rStyle w:val="FontStyle56"/>
          <w:color w:val="000000"/>
        </w:rPr>
      </w:pPr>
      <w:r w:rsidRPr="00ED3616">
        <w:rPr>
          <w:rStyle w:val="FontStyle56"/>
          <w:color w:val="000000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</w:t>
      </w:r>
      <w:r w:rsidR="009C09D2">
        <w:rPr>
          <w:rStyle w:val="FontStyle56"/>
          <w:color w:val="000000"/>
        </w:rPr>
        <w:t>.</w:t>
      </w:r>
      <w:r w:rsidRPr="00ED3616">
        <w:rPr>
          <w:rStyle w:val="FontStyle56"/>
          <w:color w:val="000000"/>
        </w:rPr>
        <w:t xml:space="preserve">  </w:t>
      </w:r>
    </w:p>
    <w:p w:rsidR="004F3315" w:rsidRPr="00ED3616" w:rsidRDefault="004F3315" w:rsidP="00B66650">
      <w:pPr>
        <w:pStyle w:val="Style29"/>
        <w:spacing w:line="276" w:lineRule="auto"/>
        <w:ind w:left="0" w:firstLine="0"/>
        <w:rPr>
          <w:rStyle w:val="FontStyle59"/>
          <w:color w:val="000000"/>
          <w:sz w:val="22"/>
          <w:szCs w:val="22"/>
        </w:rPr>
      </w:pPr>
    </w:p>
    <w:p w:rsidR="00663990" w:rsidRPr="00ED3616" w:rsidRDefault="00663990" w:rsidP="00F06B0C">
      <w:pPr>
        <w:pStyle w:val="Style29"/>
        <w:numPr>
          <w:ilvl w:val="0"/>
          <w:numId w:val="11"/>
        </w:numPr>
        <w:spacing w:line="276" w:lineRule="auto"/>
        <w:rPr>
          <w:rStyle w:val="FontStyle59"/>
          <w:color w:val="000000"/>
          <w:sz w:val="22"/>
          <w:szCs w:val="22"/>
        </w:rPr>
      </w:pPr>
      <w:r w:rsidRPr="00ED3616">
        <w:rPr>
          <w:rStyle w:val="FontStyle59"/>
          <w:color w:val="000000"/>
          <w:sz w:val="22"/>
          <w:szCs w:val="22"/>
        </w:rPr>
        <w:t>Pozostałe działania:</w:t>
      </w:r>
    </w:p>
    <w:p w:rsidR="00663990" w:rsidRDefault="00663990" w:rsidP="00B63E42">
      <w:pPr>
        <w:pStyle w:val="Style29"/>
        <w:numPr>
          <w:ilvl w:val="0"/>
          <w:numId w:val="15"/>
        </w:numPr>
        <w:spacing w:line="276" w:lineRule="auto"/>
        <w:rPr>
          <w:color w:val="000000"/>
          <w:sz w:val="22"/>
          <w:szCs w:val="22"/>
        </w:rPr>
      </w:pPr>
      <w:r w:rsidRPr="00ED3616">
        <w:rPr>
          <w:color w:val="000000"/>
          <w:sz w:val="22"/>
          <w:szCs w:val="22"/>
        </w:rPr>
        <w:t xml:space="preserve">Realizowano zadania wynikające z dokumentów strategicznych Policji: Planu Działalności Komendanta Głównego Policji, Planu Działalności Komendy Głównej Policji, a także </w:t>
      </w:r>
      <w:r w:rsidR="00107504">
        <w:rPr>
          <w:color w:val="000000"/>
          <w:sz w:val="22"/>
          <w:szCs w:val="22"/>
        </w:rPr>
        <w:br/>
      </w:r>
      <w:r w:rsidRPr="00ED3616">
        <w:rPr>
          <w:color w:val="000000"/>
          <w:sz w:val="22"/>
          <w:szCs w:val="22"/>
        </w:rPr>
        <w:t>z planów działalności komendantów wojewódzkich Policji</w:t>
      </w:r>
      <w:r w:rsidR="00D50A5D">
        <w:rPr>
          <w:color w:val="000000"/>
          <w:sz w:val="22"/>
          <w:szCs w:val="22"/>
        </w:rPr>
        <w:t>.</w:t>
      </w:r>
    </w:p>
    <w:p w:rsidR="00663990" w:rsidRDefault="00663990" w:rsidP="00B63E42">
      <w:pPr>
        <w:pStyle w:val="Style29"/>
        <w:numPr>
          <w:ilvl w:val="0"/>
          <w:numId w:val="15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Monitorowano stop</w:t>
      </w:r>
      <w:r w:rsidR="00780EF0">
        <w:rPr>
          <w:color w:val="000000"/>
          <w:sz w:val="22"/>
          <w:szCs w:val="22"/>
        </w:rPr>
        <w:t xml:space="preserve">ień </w:t>
      </w:r>
      <w:r>
        <w:rPr>
          <w:color w:val="000000"/>
          <w:sz w:val="22"/>
          <w:szCs w:val="22"/>
        </w:rPr>
        <w:t>realizacji ww. planów przez osoby odpowiedzialne za realizację zadań. W przypadku zagrożenia realizacji zadań podejmowano stosowne działania zapobiegawcze lub naprawcze – w razie zmaterializowania się ryzyka</w:t>
      </w:r>
      <w:r w:rsidR="00D50A5D">
        <w:rPr>
          <w:color w:val="000000"/>
          <w:sz w:val="22"/>
          <w:szCs w:val="22"/>
        </w:rPr>
        <w:t>.</w:t>
      </w:r>
    </w:p>
    <w:p w:rsidR="00663990" w:rsidRPr="00535B65" w:rsidRDefault="00663990" w:rsidP="00F06B0C">
      <w:pPr>
        <w:pStyle w:val="Style29"/>
        <w:numPr>
          <w:ilvl w:val="0"/>
          <w:numId w:val="15"/>
        </w:numPr>
        <w:spacing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Zarządzano </w:t>
      </w:r>
      <w:proofErr w:type="spellStart"/>
      <w:r>
        <w:rPr>
          <w:color w:val="000000"/>
          <w:sz w:val="22"/>
          <w:szCs w:val="22"/>
        </w:rPr>
        <w:t>ryzykami</w:t>
      </w:r>
      <w:proofErr w:type="spellEnd"/>
      <w:r>
        <w:rPr>
          <w:color w:val="000000"/>
          <w:sz w:val="22"/>
          <w:szCs w:val="22"/>
        </w:rPr>
        <w:t xml:space="preserve"> dotyczącymi zadań strategicznych i zadań operacyjnych w opa</w:t>
      </w:r>
      <w:r w:rsidR="00780EF0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 xml:space="preserve">ciu </w:t>
      </w:r>
      <w:r w:rsidR="00780EF0">
        <w:rPr>
          <w:color w:val="000000"/>
          <w:sz w:val="22"/>
          <w:szCs w:val="22"/>
        </w:rPr>
        <w:br/>
      </w:r>
      <w:r w:rsidRPr="00535B65">
        <w:rPr>
          <w:sz w:val="22"/>
          <w:szCs w:val="22"/>
        </w:rPr>
        <w:t>o przepisy regulujące funkcjonowanie kontroli zarządczej w Policji</w:t>
      </w:r>
      <w:r w:rsidR="00D50A5D" w:rsidRPr="00535B65">
        <w:rPr>
          <w:sz w:val="22"/>
          <w:szCs w:val="22"/>
        </w:rPr>
        <w:t>.</w:t>
      </w:r>
    </w:p>
    <w:p w:rsidR="00535B65" w:rsidRPr="00B66650" w:rsidRDefault="005934F2" w:rsidP="00B66650">
      <w:pPr>
        <w:pStyle w:val="Style29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535B65">
        <w:rPr>
          <w:sz w:val="22"/>
          <w:szCs w:val="22"/>
        </w:rPr>
        <w:t>Decyzją nr 451 Komendanta Głównego Policji z dnia 24 grudnia 2021 r. p</w:t>
      </w:r>
      <w:r w:rsidR="00961539" w:rsidRPr="00535B65">
        <w:rPr>
          <w:sz w:val="22"/>
          <w:szCs w:val="22"/>
        </w:rPr>
        <w:t>owołano zespół</w:t>
      </w:r>
      <w:r w:rsidRPr="00535B65">
        <w:rPr>
          <w:sz w:val="22"/>
          <w:szCs w:val="22"/>
        </w:rPr>
        <w:t xml:space="preserve"> koordynatorów zarz</w:t>
      </w:r>
      <w:r w:rsidR="00535B65">
        <w:rPr>
          <w:sz w:val="22"/>
          <w:szCs w:val="22"/>
        </w:rPr>
        <w:t>ą</w:t>
      </w:r>
      <w:r w:rsidRPr="00535B65">
        <w:rPr>
          <w:sz w:val="22"/>
          <w:szCs w:val="22"/>
        </w:rPr>
        <w:t>dzania strategicznego, w tym kontroli zarządczej w Policji</w:t>
      </w:r>
      <w:r w:rsidR="00535B65">
        <w:rPr>
          <w:sz w:val="22"/>
          <w:szCs w:val="22"/>
        </w:rPr>
        <w:t>.</w:t>
      </w:r>
    </w:p>
    <w:p w:rsidR="00663990" w:rsidRPr="00ED3616" w:rsidRDefault="00663990" w:rsidP="00F06B0C">
      <w:pPr>
        <w:pStyle w:val="Style29"/>
        <w:spacing w:line="276" w:lineRule="auto"/>
        <w:ind w:left="426" w:firstLine="0"/>
        <w:rPr>
          <w:rStyle w:val="FontStyle56"/>
          <w:color w:val="000000"/>
        </w:rPr>
      </w:pPr>
      <w:r w:rsidRPr="00ED3616">
        <w:rPr>
          <w:rStyle w:val="FontStyle56"/>
          <w:color w:val="000000"/>
        </w:rPr>
        <w:t>Należy opisać najistotniejsze działania, niezaplanowane w oświadczeniu za rok poprzedzający rok, którego dotyczy niniejsze oświadczenie, jeżeli takie działania zostały podjęte.</w:t>
      </w:r>
    </w:p>
    <w:p w:rsidR="00663990" w:rsidRPr="00ED3616" w:rsidRDefault="00663990" w:rsidP="00F06B0C">
      <w:pPr>
        <w:pStyle w:val="Style15"/>
        <w:spacing w:line="276" w:lineRule="auto"/>
        <w:rPr>
          <w:color w:val="000000"/>
          <w:sz w:val="22"/>
          <w:szCs w:val="22"/>
        </w:rPr>
      </w:pPr>
    </w:p>
    <w:p w:rsidR="00663990" w:rsidRPr="00ED3616" w:rsidRDefault="00663990" w:rsidP="00F06B0C">
      <w:pPr>
        <w:pStyle w:val="Style15"/>
        <w:spacing w:before="10" w:line="276" w:lineRule="auto"/>
        <w:ind w:left="0" w:firstLine="0"/>
        <w:rPr>
          <w:rStyle w:val="FontStyle60"/>
          <w:i/>
          <w:iCs/>
          <w:color w:val="000000"/>
        </w:rPr>
      </w:pPr>
      <w:r w:rsidRPr="00ED3616">
        <w:rPr>
          <w:rStyle w:val="FontStyle60"/>
          <w:i/>
          <w:iCs/>
          <w:color w:val="000000"/>
        </w:rPr>
        <w:t>Objaśnienia:</w:t>
      </w:r>
    </w:p>
    <w:p w:rsidR="00663990" w:rsidRPr="00B66650" w:rsidRDefault="00663990" w:rsidP="00F06B0C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19"/>
          <w:szCs w:val="19"/>
        </w:rPr>
      </w:pPr>
      <w:r w:rsidRPr="00B66650">
        <w:rPr>
          <w:rStyle w:val="FontStyle61"/>
          <w:i/>
          <w:iCs/>
          <w:color w:val="000000"/>
          <w:sz w:val="19"/>
          <w:szCs w:val="19"/>
        </w:rPr>
        <w:t>W części I, w zależności od wyników oceny stanu kontroli zarządczej, wypełnia się tylko jeden element A albo B, albo C przez zaznaczenie znakiem "X" odpowiedniego wiersza. Pozostałe dwa elementy wykreśla się. Element D wypełnia się niezależnie od wyników oceny stanu kontroli zarządczej.</w:t>
      </w:r>
    </w:p>
    <w:p w:rsidR="00663990" w:rsidRPr="00B66650" w:rsidRDefault="00663990" w:rsidP="00F06B0C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19"/>
          <w:szCs w:val="19"/>
        </w:rPr>
      </w:pPr>
      <w:r w:rsidRPr="00B66650">
        <w:rPr>
          <w:rStyle w:val="FontStyle61"/>
          <w:i/>
          <w:iCs/>
          <w:color w:val="000000"/>
          <w:sz w:val="19"/>
          <w:szCs w:val="19"/>
        </w:rPr>
        <w:t xml:space="preserve">Element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</w:t>
      </w:r>
      <w:r w:rsidRPr="00B66650">
        <w:rPr>
          <w:rStyle w:val="FontStyle61"/>
          <w:i/>
          <w:iCs/>
          <w:color w:val="000000"/>
          <w:sz w:val="19"/>
          <w:szCs w:val="19"/>
        </w:rPr>
        <w:br/>
        <w:t>i promowanie zasad etycznego postępowania, efektywność i skuteczność przepływu informacji oraz zarządzanie ryzykiem.</w:t>
      </w:r>
    </w:p>
    <w:p w:rsidR="00663990" w:rsidRPr="00B66650" w:rsidRDefault="00663990" w:rsidP="00F06B0C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19"/>
          <w:szCs w:val="19"/>
        </w:rPr>
      </w:pPr>
      <w:r w:rsidRPr="00B66650">
        <w:rPr>
          <w:rStyle w:val="FontStyle61"/>
          <w:i/>
          <w:iCs/>
          <w:color w:val="000000"/>
          <w:sz w:val="19"/>
          <w:szCs w:val="19"/>
        </w:rPr>
        <w:t>Element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objaśnienia 4.</w:t>
      </w:r>
    </w:p>
    <w:p w:rsidR="00663990" w:rsidRPr="00B66650" w:rsidRDefault="00663990" w:rsidP="002B57F2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19"/>
          <w:szCs w:val="19"/>
        </w:rPr>
      </w:pPr>
      <w:r w:rsidRPr="00B66650">
        <w:rPr>
          <w:rStyle w:val="FontStyle61"/>
          <w:i/>
          <w:iCs/>
          <w:color w:val="000000"/>
          <w:sz w:val="19"/>
          <w:szCs w:val="19"/>
        </w:rPr>
        <w:t xml:space="preserve">Element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</w:t>
      </w:r>
      <w:r w:rsidRPr="00B66650">
        <w:rPr>
          <w:rStyle w:val="FontStyle61"/>
          <w:i/>
          <w:iCs/>
          <w:color w:val="000000"/>
          <w:sz w:val="19"/>
          <w:szCs w:val="19"/>
        </w:rPr>
        <w:br/>
        <w:t>i promowania zasad etycznego postępowania, efektywności i skuteczności przepływu informacji oraz zarządzania ryzykiem.</w:t>
      </w:r>
    </w:p>
    <w:p w:rsidR="00663990" w:rsidRPr="00B66650" w:rsidRDefault="00663990" w:rsidP="00F06B0C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19"/>
          <w:szCs w:val="19"/>
        </w:rPr>
      </w:pPr>
      <w:r w:rsidRPr="00B66650">
        <w:rPr>
          <w:rStyle w:val="FontStyle61"/>
          <w:i/>
          <w:iCs/>
          <w:color w:val="000000"/>
          <w:sz w:val="19"/>
          <w:szCs w:val="19"/>
        </w:rPr>
        <w:t>Znakiem "X" zaznaczyć odpowiednie wiersze. W przypadku zaznaczenia punktu „innych źródeł informacji" należy je wymienić.</w:t>
      </w:r>
    </w:p>
    <w:p w:rsidR="00663990" w:rsidRPr="00B66650" w:rsidRDefault="00663990" w:rsidP="00F06B0C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19"/>
          <w:szCs w:val="19"/>
        </w:rPr>
      </w:pPr>
      <w:r w:rsidRPr="00B66650">
        <w:rPr>
          <w:rStyle w:val="FontStyle61"/>
          <w:i/>
          <w:iCs/>
          <w:color w:val="000000"/>
          <w:sz w:val="19"/>
          <w:szCs w:val="19"/>
        </w:rPr>
        <w:t>Standardy kontroli zarządczej dla sektora finansów publicznych ogłoszone przez Ministra Finansów na podstawie art. 69 ust. 3 ustawy z dnia 27 sierpnia 2009 r. o finansach publicznych.</w:t>
      </w:r>
    </w:p>
    <w:p w:rsidR="00663990" w:rsidRPr="00B66650" w:rsidRDefault="00663990" w:rsidP="00F06B0C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19"/>
          <w:szCs w:val="19"/>
        </w:rPr>
      </w:pPr>
      <w:r w:rsidRPr="00B66650">
        <w:rPr>
          <w:rStyle w:val="FontStyle61"/>
          <w:i/>
          <w:iCs/>
          <w:color w:val="000000"/>
          <w:sz w:val="19"/>
          <w:szCs w:val="19"/>
        </w:rPr>
        <w:t xml:space="preserve">Część II sporządzana jest w przypadku, gdy w części I niniejszego oświadczenia zaznaczono element </w:t>
      </w:r>
      <w:r w:rsidRPr="00B66650">
        <w:rPr>
          <w:rStyle w:val="FontStyle61"/>
          <w:i/>
          <w:iCs/>
          <w:color w:val="000000"/>
          <w:sz w:val="19"/>
          <w:szCs w:val="19"/>
        </w:rPr>
        <w:br/>
        <w:t>B albo  C.</w:t>
      </w:r>
    </w:p>
    <w:p w:rsidR="00663990" w:rsidRPr="00B66650" w:rsidRDefault="00663990" w:rsidP="00F06B0C">
      <w:pPr>
        <w:pStyle w:val="Style25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rPr>
          <w:rStyle w:val="FontStyle61"/>
          <w:i/>
          <w:iCs/>
          <w:color w:val="000000"/>
          <w:sz w:val="19"/>
          <w:szCs w:val="19"/>
        </w:rPr>
      </w:pPr>
      <w:r w:rsidRPr="00B66650">
        <w:rPr>
          <w:rStyle w:val="FontStyle61"/>
          <w:i/>
          <w:iCs/>
          <w:color w:val="000000"/>
          <w:sz w:val="19"/>
          <w:szCs w:val="19"/>
        </w:rPr>
        <w:t>Część III sporządza się w przypadku, gdy w części I oświadczenia za rok poprzedzający rok, którego dotyczy niniejsze oświadczenie, był zaznaczony element B albo C lub gdy w roku, którego dotyczy niniejsze oświadczenie, były podejmowane inne niezaplanowane działania mające na celu poprawę funkcjonowania kontroli zarządczej.</w:t>
      </w:r>
    </w:p>
    <w:p w:rsidR="00EC120E" w:rsidRPr="00ED3616" w:rsidRDefault="00EC120E" w:rsidP="00EC120E">
      <w:pPr>
        <w:tabs>
          <w:tab w:val="left" w:pos="284"/>
        </w:tabs>
        <w:spacing w:line="276" w:lineRule="auto"/>
        <w:ind w:left="0" w:firstLine="0"/>
        <w:rPr>
          <w:color w:val="000000"/>
          <w:sz w:val="22"/>
          <w:szCs w:val="22"/>
        </w:rPr>
      </w:pPr>
    </w:p>
    <w:sectPr w:rsidR="00EC120E" w:rsidRPr="00ED3616" w:rsidSect="000D4197">
      <w:headerReference w:type="default" r:id="rId7"/>
      <w:pgSz w:w="11906" w:h="16838" w:code="9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579" w:rsidRDefault="007B5579" w:rsidP="00865C22">
      <w:r>
        <w:separator/>
      </w:r>
    </w:p>
  </w:endnote>
  <w:endnote w:type="continuationSeparator" w:id="0">
    <w:p w:rsidR="007B5579" w:rsidRDefault="007B5579" w:rsidP="0086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579" w:rsidRDefault="007B5579" w:rsidP="00865C22">
      <w:r>
        <w:separator/>
      </w:r>
    </w:p>
  </w:footnote>
  <w:footnote w:type="continuationSeparator" w:id="0">
    <w:p w:rsidR="007B5579" w:rsidRDefault="007B5579" w:rsidP="00865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90" w:rsidRDefault="00663990" w:rsidP="00865C22">
    <w:pPr>
      <w:pStyle w:val="Style16"/>
      <w:jc w:val="both"/>
      <w:rPr>
        <w:rStyle w:val="FontStyle5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96A512E"/>
    <w:lvl w:ilvl="0">
      <w:numFmt w:val="bullet"/>
      <w:lvlText w:val="*"/>
      <w:lvlJc w:val="left"/>
    </w:lvl>
  </w:abstractNum>
  <w:abstractNum w:abstractNumId="1" w15:restartNumberingAfterBreak="0">
    <w:nsid w:val="031026F2"/>
    <w:multiLevelType w:val="hybridMultilevel"/>
    <w:tmpl w:val="ADD679A2"/>
    <w:lvl w:ilvl="0" w:tplc="50A41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3252E"/>
    <w:multiLevelType w:val="hybridMultilevel"/>
    <w:tmpl w:val="EA042D56"/>
    <w:lvl w:ilvl="0" w:tplc="50A4129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B5BC5"/>
    <w:multiLevelType w:val="hybridMultilevel"/>
    <w:tmpl w:val="FA900B2A"/>
    <w:lvl w:ilvl="0" w:tplc="97D8C5E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11091B"/>
    <w:multiLevelType w:val="hybridMultilevel"/>
    <w:tmpl w:val="EB7ED102"/>
    <w:lvl w:ilvl="0" w:tplc="496061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80166294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872D9A"/>
    <w:multiLevelType w:val="hybridMultilevel"/>
    <w:tmpl w:val="54E89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F6C97"/>
    <w:multiLevelType w:val="hybridMultilevel"/>
    <w:tmpl w:val="8A767A84"/>
    <w:lvl w:ilvl="0" w:tplc="9FA6112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BF37FA"/>
    <w:multiLevelType w:val="singleLevel"/>
    <w:tmpl w:val="4EB00548"/>
    <w:lvl w:ilvl="0">
      <w:start w:val="5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36D0EDB"/>
    <w:multiLevelType w:val="hybridMultilevel"/>
    <w:tmpl w:val="38D80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7B424B"/>
    <w:multiLevelType w:val="hybridMultilevel"/>
    <w:tmpl w:val="E474FD1C"/>
    <w:lvl w:ilvl="0" w:tplc="B97AF7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D3A56"/>
    <w:multiLevelType w:val="hybridMultilevel"/>
    <w:tmpl w:val="4EA6A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C2415A"/>
    <w:multiLevelType w:val="hybridMultilevel"/>
    <w:tmpl w:val="CA325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555CF"/>
    <w:multiLevelType w:val="hybridMultilevel"/>
    <w:tmpl w:val="011CD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C59C8"/>
    <w:multiLevelType w:val="hybridMultilevel"/>
    <w:tmpl w:val="2AA20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66779A"/>
    <w:multiLevelType w:val="hybridMultilevel"/>
    <w:tmpl w:val="D9341846"/>
    <w:lvl w:ilvl="0" w:tplc="496061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926364"/>
    <w:multiLevelType w:val="hybridMultilevel"/>
    <w:tmpl w:val="457028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2F490A"/>
    <w:multiLevelType w:val="singleLevel"/>
    <w:tmpl w:val="8F2E404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AE40C9C"/>
    <w:multiLevelType w:val="hybridMultilevel"/>
    <w:tmpl w:val="666EF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27A39"/>
    <w:multiLevelType w:val="hybridMultilevel"/>
    <w:tmpl w:val="0E809CF6"/>
    <w:lvl w:ilvl="0" w:tplc="F1A614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1E0814"/>
    <w:multiLevelType w:val="hybridMultilevel"/>
    <w:tmpl w:val="34C83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□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7"/>
  </w:num>
  <w:num w:numId="5">
    <w:abstractNumId w:val="13"/>
  </w:num>
  <w:num w:numId="6">
    <w:abstractNumId w:val="1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18"/>
  </w:num>
  <w:num w:numId="12">
    <w:abstractNumId w:val="15"/>
  </w:num>
  <w:num w:numId="13">
    <w:abstractNumId w:val="14"/>
  </w:num>
  <w:num w:numId="14">
    <w:abstractNumId w:val="4"/>
  </w:num>
  <w:num w:numId="15">
    <w:abstractNumId w:val="8"/>
  </w:num>
  <w:num w:numId="16">
    <w:abstractNumId w:val="6"/>
  </w:num>
  <w:num w:numId="17">
    <w:abstractNumId w:val="3"/>
  </w:num>
  <w:num w:numId="18">
    <w:abstractNumId w:val="17"/>
  </w:num>
  <w:num w:numId="19">
    <w:abstractNumId w:val="19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2"/>
    <w:rsid w:val="000077D7"/>
    <w:rsid w:val="00020895"/>
    <w:rsid w:val="00032A13"/>
    <w:rsid w:val="00055016"/>
    <w:rsid w:val="000568F3"/>
    <w:rsid w:val="00061ABB"/>
    <w:rsid w:val="00063A2D"/>
    <w:rsid w:val="000709E5"/>
    <w:rsid w:val="00080EA1"/>
    <w:rsid w:val="000D171D"/>
    <w:rsid w:val="000D30D3"/>
    <w:rsid w:val="000D4197"/>
    <w:rsid w:val="000F0797"/>
    <w:rsid w:val="000F7116"/>
    <w:rsid w:val="00107504"/>
    <w:rsid w:val="001167F1"/>
    <w:rsid w:val="00117EA2"/>
    <w:rsid w:val="0012525F"/>
    <w:rsid w:val="00172BE3"/>
    <w:rsid w:val="00173DE7"/>
    <w:rsid w:val="00181309"/>
    <w:rsid w:val="001850B0"/>
    <w:rsid w:val="00186A92"/>
    <w:rsid w:val="001A4AA7"/>
    <w:rsid w:val="001A7742"/>
    <w:rsid w:val="001B7956"/>
    <w:rsid w:val="001F4016"/>
    <w:rsid w:val="002243E3"/>
    <w:rsid w:val="00225E6E"/>
    <w:rsid w:val="00227983"/>
    <w:rsid w:val="0023653B"/>
    <w:rsid w:val="00252C2D"/>
    <w:rsid w:val="0026561A"/>
    <w:rsid w:val="00270C7D"/>
    <w:rsid w:val="00274FC6"/>
    <w:rsid w:val="00286ABB"/>
    <w:rsid w:val="002A3EEC"/>
    <w:rsid w:val="002A70DF"/>
    <w:rsid w:val="002B57F2"/>
    <w:rsid w:val="002E396C"/>
    <w:rsid w:val="002F20B0"/>
    <w:rsid w:val="00301562"/>
    <w:rsid w:val="00310141"/>
    <w:rsid w:val="00331B42"/>
    <w:rsid w:val="00341E12"/>
    <w:rsid w:val="003B0380"/>
    <w:rsid w:val="003B23A4"/>
    <w:rsid w:val="003D17CE"/>
    <w:rsid w:val="003E18C6"/>
    <w:rsid w:val="003E37D9"/>
    <w:rsid w:val="003E7196"/>
    <w:rsid w:val="00404883"/>
    <w:rsid w:val="0041202E"/>
    <w:rsid w:val="004164E0"/>
    <w:rsid w:val="00426D4C"/>
    <w:rsid w:val="004609BD"/>
    <w:rsid w:val="00460B05"/>
    <w:rsid w:val="00470498"/>
    <w:rsid w:val="0047586C"/>
    <w:rsid w:val="0048223D"/>
    <w:rsid w:val="00486BFE"/>
    <w:rsid w:val="004B5CC6"/>
    <w:rsid w:val="004C4937"/>
    <w:rsid w:val="004C7199"/>
    <w:rsid w:val="004D4C3E"/>
    <w:rsid w:val="004D6721"/>
    <w:rsid w:val="004E78CC"/>
    <w:rsid w:val="004F3315"/>
    <w:rsid w:val="005229AA"/>
    <w:rsid w:val="0052402B"/>
    <w:rsid w:val="00524076"/>
    <w:rsid w:val="00535B65"/>
    <w:rsid w:val="00537C39"/>
    <w:rsid w:val="00572CB2"/>
    <w:rsid w:val="005934F2"/>
    <w:rsid w:val="005C119D"/>
    <w:rsid w:val="005D15F8"/>
    <w:rsid w:val="005E684E"/>
    <w:rsid w:val="005F6A69"/>
    <w:rsid w:val="005F7D2E"/>
    <w:rsid w:val="00602DA9"/>
    <w:rsid w:val="00604778"/>
    <w:rsid w:val="006503A0"/>
    <w:rsid w:val="00654FF5"/>
    <w:rsid w:val="00663990"/>
    <w:rsid w:val="00693C80"/>
    <w:rsid w:val="00696868"/>
    <w:rsid w:val="006A5696"/>
    <w:rsid w:val="006C7440"/>
    <w:rsid w:val="006F3B1A"/>
    <w:rsid w:val="006F65DD"/>
    <w:rsid w:val="007101FA"/>
    <w:rsid w:val="007466A4"/>
    <w:rsid w:val="00752A72"/>
    <w:rsid w:val="00760BDC"/>
    <w:rsid w:val="00772BF6"/>
    <w:rsid w:val="00780EF0"/>
    <w:rsid w:val="00781A0E"/>
    <w:rsid w:val="00793A21"/>
    <w:rsid w:val="007A608A"/>
    <w:rsid w:val="007B5579"/>
    <w:rsid w:val="007C7DF6"/>
    <w:rsid w:val="007E78D5"/>
    <w:rsid w:val="007F185B"/>
    <w:rsid w:val="007F3E63"/>
    <w:rsid w:val="00812C65"/>
    <w:rsid w:val="00850923"/>
    <w:rsid w:val="00864A58"/>
    <w:rsid w:val="00865C22"/>
    <w:rsid w:val="00875690"/>
    <w:rsid w:val="0088592B"/>
    <w:rsid w:val="00896CF0"/>
    <w:rsid w:val="00897D50"/>
    <w:rsid w:val="008A1869"/>
    <w:rsid w:val="008A4014"/>
    <w:rsid w:val="008A4F74"/>
    <w:rsid w:val="008A7E23"/>
    <w:rsid w:val="008B02C8"/>
    <w:rsid w:val="008D067A"/>
    <w:rsid w:val="008E6F29"/>
    <w:rsid w:val="008F3FF9"/>
    <w:rsid w:val="008F56C7"/>
    <w:rsid w:val="00904158"/>
    <w:rsid w:val="0091688A"/>
    <w:rsid w:val="00923ED9"/>
    <w:rsid w:val="009246F8"/>
    <w:rsid w:val="00924D1C"/>
    <w:rsid w:val="00943E24"/>
    <w:rsid w:val="00961539"/>
    <w:rsid w:val="009849E9"/>
    <w:rsid w:val="009A18B7"/>
    <w:rsid w:val="009A3D56"/>
    <w:rsid w:val="009B4A4A"/>
    <w:rsid w:val="009B6F8D"/>
    <w:rsid w:val="009C09D2"/>
    <w:rsid w:val="009D30C8"/>
    <w:rsid w:val="009E08FF"/>
    <w:rsid w:val="009E40AF"/>
    <w:rsid w:val="00A20396"/>
    <w:rsid w:val="00A238E1"/>
    <w:rsid w:val="00A44E7F"/>
    <w:rsid w:val="00A462E1"/>
    <w:rsid w:val="00A64869"/>
    <w:rsid w:val="00AA034B"/>
    <w:rsid w:val="00AA5311"/>
    <w:rsid w:val="00AB77C6"/>
    <w:rsid w:val="00AC21AB"/>
    <w:rsid w:val="00AD1AD7"/>
    <w:rsid w:val="00AD7CCA"/>
    <w:rsid w:val="00B05467"/>
    <w:rsid w:val="00B11C14"/>
    <w:rsid w:val="00B14DE8"/>
    <w:rsid w:val="00B421E3"/>
    <w:rsid w:val="00B53F39"/>
    <w:rsid w:val="00B63E42"/>
    <w:rsid w:val="00B6560F"/>
    <w:rsid w:val="00B66650"/>
    <w:rsid w:val="00B74FED"/>
    <w:rsid w:val="00B76C55"/>
    <w:rsid w:val="00BD5211"/>
    <w:rsid w:val="00C14EE6"/>
    <w:rsid w:val="00C63B43"/>
    <w:rsid w:val="00C730AB"/>
    <w:rsid w:val="00C91B96"/>
    <w:rsid w:val="00CA2AC2"/>
    <w:rsid w:val="00CA39CE"/>
    <w:rsid w:val="00CB14F1"/>
    <w:rsid w:val="00CB7C20"/>
    <w:rsid w:val="00CC0BBC"/>
    <w:rsid w:val="00CD2E46"/>
    <w:rsid w:val="00D110FD"/>
    <w:rsid w:val="00D173E0"/>
    <w:rsid w:val="00D23B5F"/>
    <w:rsid w:val="00D40258"/>
    <w:rsid w:val="00D409DE"/>
    <w:rsid w:val="00D4491B"/>
    <w:rsid w:val="00D47C96"/>
    <w:rsid w:val="00D50A5D"/>
    <w:rsid w:val="00D73AD9"/>
    <w:rsid w:val="00DB00E9"/>
    <w:rsid w:val="00DB4CB9"/>
    <w:rsid w:val="00DC6D25"/>
    <w:rsid w:val="00DE3141"/>
    <w:rsid w:val="00E10131"/>
    <w:rsid w:val="00E16BC9"/>
    <w:rsid w:val="00E209E1"/>
    <w:rsid w:val="00E25CEA"/>
    <w:rsid w:val="00E41468"/>
    <w:rsid w:val="00E449FD"/>
    <w:rsid w:val="00E44AD8"/>
    <w:rsid w:val="00E5187A"/>
    <w:rsid w:val="00E543F7"/>
    <w:rsid w:val="00E66FFE"/>
    <w:rsid w:val="00E71F06"/>
    <w:rsid w:val="00E75BD4"/>
    <w:rsid w:val="00EA23BB"/>
    <w:rsid w:val="00EB403E"/>
    <w:rsid w:val="00EB54E5"/>
    <w:rsid w:val="00EC120E"/>
    <w:rsid w:val="00EC235E"/>
    <w:rsid w:val="00EC4699"/>
    <w:rsid w:val="00EC48C6"/>
    <w:rsid w:val="00ED3616"/>
    <w:rsid w:val="00EF22E8"/>
    <w:rsid w:val="00F06B0C"/>
    <w:rsid w:val="00F14FEC"/>
    <w:rsid w:val="00F27D96"/>
    <w:rsid w:val="00F31364"/>
    <w:rsid w:val="00F473B2"/>
    <w:rsid w:val="00F555E1"/>
    <w:rsid w:val="00F64989"/>
    <w:rsid w:val="00F77D32"/>
    <w:rsid w:val="00F821D8"/>
    <w:rsid w:val="00F844E0"/>
    <w:rsid w:val="00F87407"/>
    <w:rsid w:val="00FA3335"/>
    <w:rsid w:val="00FB1586"/>
    <w:rsid w:val="00FC04E7"/>
    <w:rsid w:val="00FD3EA8"/>
    <w:rsid w:val="00FD4F57"/>
    <w:rsid w:val="00FE3CAE"/>
    <w:rsid w:val="00FE6A83"/>
    <w:rsid w:val="00FF097C"/>
    <w:rsid w:val="00FF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6C98BC-44E5-4B66-BAE7-BE58EC9F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C22"/>
    <w:pPr>
      <w:ind w:left="357" w:hanging="357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865C22"/>
    <w:pPr>
      <w:spacing w:line="250" w:lineRule="exact"/>
      <w:jc w:val="center"/>
    </w:pPr>
  </w:style>
  <w:style w:type="paragraph" w:customStyle="1" w:styleId="Style15">
    <w:name w:val="Style15"/>
    <w:basedOn w:val="Normalny"/>
    <w:uiPriority w:val="99"/>
    <w:rsid w:val="00865C22"/>
  </w:style>
  <w:style w:type="paragraph" w:customStyle="1" w:styleId="Style16">
    <w:name w:val="Style16"/>
    <w:basedOn w:val="Normalny"/>
    <w:uiPriority w:val="99"/>
    <w:rsid w:val="00865C22"/>
    <w:pPr>
      <w:jc w:val="center"/>
    </w:pPr>
  </w:style>
  <w:style w:type="paragraph" w:customStyle="1" w:styleId="Style25">
    <w:name w:val="Style25"/>
    <w:basedOn w:val="Normalny"/>
    <w:uiPriority w:val="99"/>
    <w:rsid w:val="00865C22"/>
    <w:pPr>
      <w:spacing w:line="228" w:lineRule="exact"/>
      <w:ind w:hanging="360"/>
    </w:pPr>
  </w:style>
  <w:style w:type="paragraph" w:customStyle="1" w:styleId="Style28">
    <w:name w:val="Style28"/>
    <w:basedOn w:val="Normalny"/>
    <w:uiPriority w:val="99"/>
    <w:rsid w:val="00865C22"/>
    <w:pPr>
      <w:spacing w:line="302" w:lineRule="exact"/>
      <w:ind w:hanging="178"/>
    </w:pPr>
  </w:style>
  <w:style w:type="paragraph" w:customStyle="1" w:styleId="Style29">
    <w:name w:val="Style29"/>
    <w:basedOn w:val="Normalny"/>
    <w:uiPriority w:val="99"/>
    <w:rsid w:val="00865C22"/>
  </w:style>
  <w:style w:type="paragraph" w:customStyle="1" w:styleId="Style30">
    <w:name w:val="Style30"/>
    <w:basedOn w:val="Normalny"/>
    <w:uiPriority w:val="99"/>
    <w:rsid w:val="00865C22"/>
  </w:style>
  <w:style w:type="paragraph" w:customStyle="1" w:styleId="Style36">
    <w:name w:val="Style36"/>
    <w:basedOn w:val="Normalny"/>
    <w:uiPriority w:val="99"/>
    <w:rsid w:val="00865C22"/>
    <w:pPr>
      <w:spacing w:line="254" w:lineRule="exact"/>
    </w:pPr>
  </w:style>
  <w:style w:type="paragraph" w:customStyle="1" w:styleId="Style44">
    <w:name w:val="Style44"/>
    <w:basedOn w:val="Normalny"/>
    <w:uiPriority w:val="99"/>
    <w:rsid w:val="00865C22"/>
    <w:pPr>
      <w:spacing w:line="253" w:lineRule="exact"/>
    </w:pPr>
  </w:style>
  <w:style w:type="character" w:customStyle="1" w:styleId="FontStyle56">
    <w:name w:val="Font Style56"/>
    <w:uiPriority w:val="99"/>
    <w:rsid w:val="00865C2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7">
    <w:name w:val="Font Style57"/>
    <w:uiPriority w:val="99"/>
    <w:rsid w:val="00865C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uiPriority w:val="99"/>
    <w:rsid w:val="00865C22"/>
    <w:rPr>
      <w:rFonts w:ascii="Times New Roman" w:hAnsi="Times New Roman" w:cs="Times New Roman"/>
      <w:sz w:val="16"/>
      <w:szCs w:val="16"/>
    </w:rPr>
  </w:style>
  <w:style w:type="character" w:customStyle="1" w:styleId="FontStyle59">
    <w:name w:val="Font Style59"/>
    <w:uiPriority w:val="99"/>
    <w:rsid w:val="00865C22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uiPriority w:val="99"/>
    <w:rsid w:val="00865C2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1">
    <w:name w:val="Font Style61"/>
    <w:uiPriority w:val="99"/>
    <w:rsid w:val="00865C22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865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65C2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65C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5C22"/>
    <w:rPr>
      <w:rFonts w:ascii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uiPriority w:val="99"/>
    <w:semiHidden/>
    <w:rsid w:val="00E16BC9"/>
    <w:rPr>
      <w:color w:val="808080"/>
    </w:rPr>
  </w:style>
  <w:style w:type="paragraph" w:styleId="Akapitzlist">
    <w:name w:val="List Paragraph"/>
    <w:basedOn w:val="Normalny"/>
    <w:uiPriority w:val="99"/>
    <w:qFormat/>
    <w:rsid w:val="00C63B4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D1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D17CE"/>
    <w:rPr>
      <w:rFonts w:ascii="Segoe UI" w:hAnsi="Segoe UI" w:cs="Segoe UI"/>
      <w:sz w:val="18"/>
      <w:szCs w:val="18"/>
      <w:lang w:eastAsia="pl-PL"/>
    </w:rPr>
  </w:style>
  <w:style w:type="character" w:customStyle="1" w:styleId="Teksttreci6">
    <w:name w:val="Tekst treści (6)_"/>
    <w:link w:val="Teksttreci60"/>
    <w:uiPriority w:val="99"/>
    <w:locked/>
    <w:rsid w:val="00812C6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812C65"/>
    <w:pPr>
      <w:widowControl w:val="0"/>
      <w:shd w:val="clear" w:color="auto" w:fill="FFFFFF"/>
      <w:spacing w:before="240" w:line="379" w:lineRule="exact"/>
      <w:ind w:left="0" w:hanging="360"/>
    </w:pPr>
    <w:rPr>
      <w:sz w:val="20"/>
      <w:szCs w:val="20"/>
      <w:lang w:eastAsia="en-US"/>
    </w:rPr>
  </w:style>
  <w:style w:type="character" w:styleId="Hipercze">
    <w:name w:val="Hyperlink"/>
    <w:uiPriority w:val="99"/>
    <w:unhideWhenUsed/>
    <w:rsid w:val="005D15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3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1396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KOMENDANT GŁÓWNY POLICJI</vt:lpstr>
    </vt:vector>
  </TitlesOfParts>
  <Company/>
  <LinksUpToDate>false</LinksUpToDate>
  <CharactersWithSpaces>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KOMENDANT GŁÓWNY POLICJI</dc:title>
  <dc:subject/>
  <dc:creator>user</dc:creator>
  <cp:keywords/>
  <dc:description/>
  <cp:lastModifiedBy>Renata Przesmycka</cp:lastModifiedBy>
  <cp:revision>2</cp:revision>
  <cp:lastPrinted>2022-03-14T09:48:00Z</cp:lastPrinted>
  <dcterms:created xsi:type="dcterms:W3CDTF">2022-03-17T10:09:00Z</dcterms:created>
  <dcterms:modified xsi:type="dcterms:W3CDTF">2022-03-17T10:09:00Z</dcterms:modified>
</cp:coreProperties>
</file>