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90" w:rsidRPr="00ED3616" w:rsidRDefault="00663990" w:rsidP="008A4F74">
      <w:pPr>
        <w:pStyle w:val="Style36"/>
        <w:spacing w:line="276" w:lineRule="auto"/>
        <w:ind w:firstLine="0"/>
        <w:jc w:val="left"/>
        <w:rPr>
          <w:rStyle w:val="FontStyle59"/>
          <w:b/>
          <w:bCs/>
          <w:color w:val="000000"/>
          <w:sz w:val="22"/>
          <w:szCs w:val="22"/>
        </w:rPr>
      </w:pPr>
      <w:r w:rsidRPr="00ED3616">
        <w:rPr>
          <w:rStyle w:val="FontStyle59"/>
          <w:b/>
          <w:bCs/>
          <w:color w:val="000000"/>
          <w:sz w:val="22"/>
          <w:szCs w:val="22"/>
        </w:rPr>
        <w:t>KOMENDANT GŁÓWNY POLICJI</w:t>
      </w:r>
    </w:p>
    <w:p w:rsidR="00663990" w:rsidRPr="00ED3616" w:rsidRDefault="00663990" w:rsidP="00865C22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865C22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EA23BB">
      <w:pPr>
        <w:pStyle w:val="Style8"/>
        <w:spacing w:line="240" w:lineRule="auto"/>
        <w:ind w:right="10"/>
        <w:rPr>
          <w:rStyle w:val="FontStyle57"/>
          <w:color w:val="000000"/>
          <w:sz w:val="28"/>
          <w:szCs w:val="28"/>
        </w:rPr>
      </w:pPr>
      <w:bookmarkStart w:id="0" w:name="_GoBack"/>
      <w:r w:rsidRPr="00ED3616">
        <w:rPr>
          <w:rStyle w:val="FontStyle57"/>
          <w:color w:val="000000"/>
          <w:sz w:val="28"/>
          <w:szCs w:val="28"/>
        </w:rPr>
        <w:t>Oświadczenie cząstkowe o stanie kontroli zarządczej</w:t>
      </w:r>
    </w:p>
    <w:p w:rsidR="00663990" w:rsidRPr="00ED3616" w:rsidRDefault="00663990" w:rsidP="00EA23BB">
      <w:pPr>
        <w:pStyle w:val="Style8"/>
        <w:tabs>
          <w:tab w:val="left" w:leader="dot" w:pos="2342"/>
        </w:tabs>
        <w:spacing w:before="24" w:line="240" w:lineRule="auto"/>
        <w:ind w:right="5"/>
        <w:rPr>
          <w:rStyle w:val="FontStyle57"/>
          <w:color w:val="000000"/>
          <w:sz w:val="28"/>
          <w:szCs w:val="28"/>
        </w:rPr>
      </w:pPr>
      <w:r w:rsidRPr="00ED3616">
        <w:rPr>
          <w:rStyle w:val="FontStyle57"/>
          <w:color w:val="000000"/>
          <w:sz w:val="28"/>
          <w:szCs w:val="28"/>
        </w:rPr>
        <w:t>za rok 20</w:t>
      </w:r>
      <w:r w:rsidR="00061ABB">
        <w:rPr>
          <w:rStyle w:val="FontStyle57"/>
          <w:color w:val="000000"/>
          <w:sz w:val="28"/>
          <w:szCs w:val="28"/>
        </w:rPr>
        <w:t>20</w:t>
      </w:r>
    </w:p>
    <w:bookmarkEnd w:id="0"/>
    <w:p w:rsidR="00663990" w:rsidRPr="00ED3616" w:rsidRDefault="00663990" w:rsidP="00FC04E7">
      <w:pPr>
        <w:pStyle w:val="Style8"/>
        <w:tabs>
          <w:tab w:val="left" w:leader="dot" w:pos="2342"/>
        </w:tabs>
        <w:spacing w:before="24" w:line="276" w:lineRule="auto"/>
        <w:ind w:right="5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8"/>
        <w:spacing w:before="19" w:line="276" w:lineRule="auto"/>
        <w:ind w:left="0" w:firstLine="0"/>
        <w:jc w:val="left"/>
        <w:rPr>
          <w:rStyle w:val="FontStyle57"/>
          <w:color w:val="000000"/>
          <w:sz w:val="22"/>
          <w:szCs w:val="22"/>
          <w:vertAlign w:val="superscript"/>
        </w:rPr>
      </w:pPr>
      <w:r w:rsidRPr="00ED3616">
        <w:rPr>
          <w:rStyle w:val="FontStyle57"/>
          <w:color w:val="000000"/>
          <w:sz w:val="22"/>
          <w:szCs w:val="22"/>
        </w:rPr>
        <w:t>Część I</w:t>
      </w:r>
    </w:p>
    <w:p w:rsidR="00663990" w:rsidRPr="00ED3616" w:rsidRDefault="00663990" w:rsidP="00F06B0C">
      <w:pPr>
        <w:pStyle w:val="Style36"/>
        <w:spacing w:before="67" w:line="276" w:lineRule="auto"/>
        <w:ind w:left="0" w:right="14" w:firstLine="36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Działając na rzecz zapewnienia funkcjonowania adekwatnej, skutecznej i efektywnej kontroli zarządczej, tj. działań podejmowanych dla zapewnienia realizacji celów i zadań w sposób zgodny </w:t>
      </w:r>
      <w:r w:rsidRPr="00ED3616">
        <w:rPr>
          <w:rStyle w:val="FontStyle59"/>
          <w:color w:val="000000"/>
          <w:sz w:val="22"/>
          <w:szCs w:val="22"/>
        </w:rPr>
        <w:br/>
        <w:t>z prawem, efektywny, oszczędny i terminowy, a w szczególności dla zapewnienia: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zgodności działalności z przepisami prawa oraz procedurami wewnętrznymi,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skuteczności i efektywności działania,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wiarygodności sprawozdań,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ochrony zasobów,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przestrzegania i promowania zasad etycznego postępowania,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efektywności i skuteczności przepływu informacji,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zarządzania ryzykiem,</w:t>
      </w:r>
    </w:p>
    <w:p w:rsidR="00663990" w:rsidRPr="00ED3616" w:rsidRDefault="00663990" w:rsidP="00F06B0C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oświadczam, że w zakresie zadań i odpowiedzialności mi powierzonych, tj.:</w:t>
      </w:r>
    </w:p>
    <w:p w:rsidR="00663990" w:rsidRPr="00ED3616" w:rsidRDefault="00032A13" w:rsidP="00F06B0C">
      <w:pPr>
        <w:pStyle w:val="Style3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KOMENDY GŁÓWNEJ POLICJI</w:t>
      </w:r>
    </w:p>
    <w:p w:rsidR="00663990" w:rsidRPr="00ED3616" w:rsidRDefault="00663990" w:rsidP="00F06B0C">
      <w:pPr>
        <w:pStyle w:val="Style30"/>
        <w:spacing w:line="276" w:lineRule="auto"/>
        <w:jc w:val="center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63990" w:rsidRPr="00ED3616" w:rsidRDefault="00663990" w:rsidP="00F06B0C">
      <w:pPr>
        <w:pStyle w:val="Style30"/>
        <w:spacing w:line="276" w:lineRule="auto"/>
        <w:jc w:val="center"/>
        <w:rPr>
          <w:rStyle w:val="FontStyle56"/>
          <w:color w:val="000000"/>
          <w:sz w:val="18"/>
          <w:szCs w:val="18"/>
        </w:rPr>
      </w:pPr>
      <w:r w:rsidRPr="00ED3616">
        <w:rPr>
          <w:rStyle w:val="FontStyle56"/>
          <w:color w:val="000000"/>
          <w:sz w:val="18"/>
          <w:szCs w:val="18"/>
        </w:rPr>
        <w:t>(należy wpisać nazwę komórki organizacyjnej MSW</w:t>
      </w:r>
      <w:r w:rsidR="00B6560F">
        <w:rPr>
          <w:rStyle w:val="FontStyle56"/>
          <w:color w:val="000000"/>
          <w:sz w:val="18"/>
          <w:szCs w:val="18"/>
        </w:rPr>
        <w:t>iA</w:t>
      </w:r>
      <w:r w:rsidRPr="00ED3616">
        <w:rPr>
          <w:rStyle w:val="FontStyle56"/>
          <w:color w:val="000000"/>
          <w:sz w:val="18"/>
          <w:szCs w:val="18"/>
        </w:rPr>
        <w:t xml:space="preserve"> lub jednostki)</w:t>
      </w:r>
    </w:p>
    <w:p w:rsidR="00663990" w:rsidRPr="00ED3616" w:rsidRDefault="00663990" w:rsidP="00F06B0C">
      <w:pPr>
        <w:pStyle w:val="Style36"/>
        <w:spacing w:before="24"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Informuję, że:</w:t>
      </w:r>
    </w:p>
    <w:p w:rsidR="009A18B7" w:rsidRPr="00ED3616" w:rsidRDefault="009A18B7" w:rsidP="009A18B7">
      <w:pPr>
        <w:pStyle w:val="Style36"/>
        <w:spacing w:before="106" w:line="276" w:lineRule="auto"/>
        <w:ind w:left="567" w:hanging="567"/>
        <w:rPr>
          <w:rStyle w:val="FontStyle59"/>
          <w:strike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A </w:t>
      </w:r>
      <w:r w:rsidRPr="00ED3616">
        <w:rPr>
          <w:rStyle w:val="FontStyle59"/>
          <w:color w:val="000000"/>
          <w:sz w:val="28"/>
          <w:szCs w:val="28"/>
        </w:rPr>
        <w:sym w:font="Wingdings" w:char="F06F"/>
      </w:r>
      <w:r w:rsidRPr="00ED3616">
        <w:rPr>
          <w:rStyle w:val="FontStyle59"/>
          <w:color w:val="000000"/>
          <w:sz w:val="22"/>
          <w:szCs w:val="22"/>
        </w:rPr>
        <w:t xml:space="preserve"> </w:t>
      </w:r>
      <w:r w:rsidRPr="00ED3616">
        <w:rPr>
          <w:rStyle w:val="FontStyle59"/>
          <w:strike/>
          <w:color w:val="000000"/>
          <w:sz w:val="22"/>
          <w:szCs w:val="22"/>
        </w:rPr>
        <w:t xml:space="preserve">w wystarczającym stopniu funkcjonowała adekwatna, skuteczna i efektywna kontrola zarządcza. </w:t>
      </w:r>
    </w:p>
    <w:p w:rsidR="009A18B7" w:rsidRPr="00ED3616" w:rsidRDefault="009A18B7" w:rsidP="009A18B7">
      <w:pPr>
        <w:pStyle w:val="Style36"/>
        <w:spacing w:before="154" w:line="276" w:lineRule="auto"/>
        <w:ind w:left="567" w:hanging="567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B </w:t>
      </w:r>
      <w:r w:rsidRPr="00ED3616">
        <w:rPr>
          <w:rStyle w:val="FontStyle59"/>
          <w:color w:val="000000"/>
          <w:sz w:val="28"/>
          <w:szCs w:val="28"/>
        </w:rPr>
        <w:sym w:font="Wingdings" w:char="F078"/>
      </w:r>
      <w:r w:rsidRPr="00ED3616">
        <w:rPr>
          <w:rStyle w:val="FontStyle59"/>
          <w:color w:val="000000"/>
          <w:sz w:val="28"/>
          <w:szCs w:val="28"/>
        </w:rPr>
        <w:t xml:space="preserve"> </w:t>
      </w:r>
      <w:r w:rsidRPr="00ED3616">
        <w:rPr>
          <w:rStyle w:val="FontStyle59"/>
          <w:color w:val="000000"/>
          <w:sz w:val="22"/>
          <w:szCs w:val="22"/>
        </w:rPr>
        <w:t>w ograniczonym stopniu funkcjonowała adekwatna, skuteczna i efektywna kontrola zarządcza.</w:t>
      </w:r>
    </w:p>
    <w:p w:rsidR="009A18B7" w:rsidRPr="00ED3616" w:rsidRDefault="009A18B7" w:rsidP="009A18B7">
      <w:pPr>
        <w:pStyle w:val="Style36"/>
        <w:tabs>
          <w:tab w:val="left" w:pos="6237"/>
        </w:tabs>
        <w:spacing w:before="82" w:line="276" w:lineRule="auto"/>
        <w:ind w:left="567" w:hanging="567"/>
        <w:jc w:val="left"/>
        <w:rPr>
          <w:rStyle w:val="FontStyle57"/>
          <w:b w:val="0"/>
          <w:b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C </w:t>
      </w:r>
      <w:r w:rsidRPr="00ED3616">
        <w:rPr>
          <w:rStyle w:val="FontStyle59"/>
          <w:color w:val="000000"/>
          <w:sz w:val="28"/>
          <w:szCs w:val="28"/>
        </w:rPr>
        <w:sym w:font="Wingdings" w:char="F06F"/>
      </w:r>
      <w:r w:rsidRPr="00ED3616">
        <w:rPr>
          <w:rStyle w:val="FontStyle59"/>
          <w:color w:val="000000"/>
          <w:sz w:val="22"/>
          <w:szCs w:val="22"/>
        </w:rPr>
        <w:t xml:space="preserve"> </w:t>
      </w:r>
      <w:r w:rsidRPr="00ED3616">
        <w:rPr>
          <w:rStyle w:val="FontStyle59"/>
          <w:strike/>
          <w:color w:val="000000"/>
          <w:sz w:val="22"/>
          <w:szCs w:val="22"/>
        </w:rPr>
        <w:t xml:space="preserve">nie funkcjonowała adekwatna, skuteczna i efektywna kontrola  zarządcza. 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36"/>
        <w:spacing w:line="276" w:lineRule="auto"/>
        <w:ind w:left="0" w:firstLine="426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Niniejsze oświadczenie opiera się na mojej ocenie i informacjach dostępnych w czasie sporządzania niniejszego oświadczenia pochodzących z: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monitoringu realizacji celów i zadań,</w:t>
      </w:r>
    </w:p>
    <w:p w:rsidR="00663990" w:rsidRPr="00ED3616" w:rsidRDefault="00663990" w:rsidP="00F06B0C">
      <w:pPr>
        <w:pStyle w:val="Style28"/>
        <w:tabs>
          <w:tab w:val="left" w:pos="326"/>
        </w:tabs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ab/>
        <w:t>samooceny kontroli zarządczej przeprowadzonej z uwzględnieniem standardów kontroli zarządczej dla sektora finansów publicznych,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procesu zarządzania ryzykiem,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audytu wewnętrznego,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kontroli wewnętrznych,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kontroli zewnętrznych,</w:t>
      </w:r>
    </w:p>
    <w:p w:rsidR="00663990" w:rsidRPr="00ED3616" w:rsidRDefault="00663990" w:rsidP="00F06B0C">
      <w:pPr>
        <w:pStyle w:val="Style36"/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innych  źródeł informacji: oświadczeń o stanie kontroli zarządczej złożonych przez komendantów wojewódzkich Policji, Komendanta Stołecznego Policji, Komendanta Centralnego Biura Śledczego Policji, </w:t>
      </w:r>
      <w:r>
        <w:rPr>
          <w:rStyle w:val="FontStyle59"/>
          <w:color w:val="000000"/>
          <w:sz w:val="22"/>
          <w:szCs w:val="22"/>
        </w:rPr>
        <w:t>Komendanta Biur</w:t>
      </w:r>
      <w:r w:rsidR="00CD2E46">
        <w:rPr>
          <w:rStyle w:val="FontStyle59"/>
          <w:color w:val="000000"/>
          <w:sz w:val="22"/>
          <w:szCs w:val="22"/>
        </w:rPr>
        <w:t>a</w:t>
      </w:r>
      <w:r>
        <w:rPr>
          <w:rStyle w:val="FontStyle59"/>
          <w:color w:val="000000"/>
          <w:sz w:val="22"/>
          <w:szCs w:val="22"/>
        </w:rPr>
        <w:t xml:space="preserve"> Spraw Wewnętrznych Policji, </w:t>
      </w:r>
      <w:r w:rsidRPr="00ED3616">
        <w:rPr>
          <w:rStyle w:val="FontStyle59"/>
          <w:color w:val="000000"/>
          <w:sz w:val="22"/>
          <w:szCs w:val="22"/>
        </w:rPr>
        <w:t xml:space="preserve">Dyrektora Centralnego Laboratorium Kryminalistycznego Policji, komendantów szkół Policji. </w:t>
      </w:r>
    </w:p>
    <w:p w:rsidR="00663990" w:rsidRPr="00ED3616" w:rsidRDefault="00663990" w:rsidP="00F06B0C">
      <w:pPr>
        <w:pStyle w:val="Style36"/>
        <w:spacing w:line="276" w:lineRule="auto"/>
        <w:ind w:left="0" w:firstLine="708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Jednocześnie oświadczam, że nie są mi znane inne fakty lub okoliczności, które mogłyby wpłynąć na treść niniejszego oświadczenia.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i/>
          <w:iCs/>
          <w:color w:val="000000"/>
        </w:rPr>
      </w:pPr>
      <w:r w:rsidRPr="00ED3616">
        <w:rPr>
          <w:rStyle w:val="FontStyle59"/>
          <w:color w:val="000000"/>
          <w:sz w:val="22"/>
          <w:szCs w:val="22"/>
          <w:u w:val="dotted"/>
        </w:rPr>
        <w:t xml:space="preserve">Warszawa, …….. </w:t>
      </w:r>
      <w:r>
        <w:rPr>
          <w:rStyle w:val="FontStyle59"/>
          <w:color w:val="000000"/>
          <w:sz w:val="22"/>
          <w:szCs w:val="22"/>
          <w:u w:val="dotted"/>
        </w:rPr>
        <w:t>………</w:t>
      </w:r>
      <w:r w:rsidRPr="00ED3616">
        <w:rPr>
          <w:rStyle w:val="FontStyle59"/>
          <w:color w:val="000000"/>
          <w:sz w:val="22"/>
          <w:szCs w:val="22"/>
          <w:u w:val="dotted"/>
        </w:rPr>
        <w:t xml:space="preserve"> </w:t>
      </w:r>
      <w:r w:rsidRPr="00ED3616">
        <w:rPr>
          <w:rStyle w:val="FontStyle59"/>
          <w:color w:val="000000"/>
          <w:sz w:val="22"/>
          <w:szCs w:val="22"/>
        </w:rPr>
        <w:t xml:space="preserve">                                            ……………………………..</w:t>
      </w:r>
      <w:r w:rsidRPr="00ED3616">
        <w:rPr>
          <w:rStyle w:val="FontStyle59"/>
          <w:i/>
          <w:iCs/>
          <w:color w:val="000000"/>
        </w:rPr>
        <w:t xml:space="preserve">           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i/>
          <w:iCs/>
          <w:color w:val="000000"/>
        </w:rPr>
      </w:pPr>
      <w:r w:rsidRPr="00ED3616">
        <w:rPr>
          <w:rStyle w:val="FontStyle59"/>
          <w:i/>
          <w:iCs/>
          <w:color w:val="000000"/>
        </w:rPr>
        <w:t xml:space="preserve">       (miejscowość, data)</w:t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  <w:t xml:space="preserve">     </w:t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  <w:t xml:space="preserve"> </w:t>
      </w:r>
      <w:r>
        <w:rPr>
          <w:rStyle w:val="FontStyle59"/>
          <w:i/>
          <w:iCs/>
          <w:color w:val="000000"/>
        </w:rPr>
        <w:t xml:space="preserve">   </w:t>
      </w:r>
      <w:r w:rsidRPr="00ED3616">
        <w:rPr>
          <w:rStyle w:val="FontStyle59"/>
          <w:i/>
          <w:iCs/>
          <w:color w:val="000000"/>
        </w:rPr>
        <w:t xml:space="preserve">       (podpis i pieczątka)</w:t>
      </w:r>
    </w:p>
    <w:p w:rsidR="00663990" w:rsidRPr="00ED3616" w:rsidRDefault="00663990" w:rsidP="00E209E1">
      <w:pPr>
        <w:pStyle w:val="Style36"/>
        <w:spacing w:line="276" w:lineRule="auto"/>
        <w:ind w:left="0" w:firstLine="0"/>
        <w:rPr>
          <w:rStyle w:val="FontStyle57"/>
          <w:color w:val="000000"/>
          <w:sz w:val="22"/>
          <w:szCs w:val="22"/>
          <w:vertAlign w:val="superscript"/>
        </w:rPr>
      </w:pPr>
      <w:r w:rsidRPr="00ED3616">
        <w:rPr>
          <w:rStyle w:val="FontStyle59"/>
          <w:color w:val="000000"/>
          <w:sz w:val="22"/>
          <w:szCs w:val="22"/>
        </w:rPr>
        <w:br w:type="column"/>
      </w:r>
      <w:r w:rsidRPr="00ED3616">
        <w:rPr>
          <w:rStyle w:val="FontStyle57"/>
          <w:color w:val="000000"/>
          <w:sz w:val="22"/>
          <w:szCs w:val="22"/>
        </w:rPr>
        <w:lastRenderedPageBreak/>
        <w:t xml:space="preserve">Część II </w:t>
      </w:r>
    </w:p>
    <w:p w:rsidR="00F31364" w:rsidRPr="008A4014" w:rsidRDefault="00663990" w:rsidP="008A4014">
      <w:pPr>
        <w:pStyle w:val="Style29"/>
        <w:numPr>
          <w:ilvl w:val="0"/>
          <w:numId w:val="12"/>
        </w:numPr>
        <w:spacing w:before="144" w:line="276" w:lineRule="auto"/>
        <w:rPr>
          <w:rStyle w:val="FontStyle56"/>
          <w:i w:val="0"/>
          <w:i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Zastrzeżenia dotyczące funkcjonowania kontroli zarządczej w roku ubiegłym.</w:t>
      </w:r>
    </w:p>
    <w:p w:rsidR="003E37D9" w:rsidRDefault="003E37D9" w:rsidP="00943E24">
      <w:pPr>
        <w:pStyle w:val="Style29"/>
        <w:numPr>
          <w:ilvl w:val="0"/>
          <w:numId w:val="17"/>
        </w:numPr>
        <w:spacing w:before="144" w:line="276" w:lineRule="auto"/>
        <w:ind w:left="587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>Niepełne zrealizowanie Planu Działalności Komendanta Głównego Policji.</w:t>
      </w:r>
    </w:p>
    <w:p w:rsidR="001167F1" w:rsidRPr="001167F1" w:rsidRDefault="001167F1" w:rsidP="001167F1">
      <w:pPr>
        <w:pStyle w:val="Style29"/>
        <w:numPr>
          <w:ilvl w:val="0"/>
          <w:numId w:val="17"/>
        </w:numPr>
        <w:spacing w:before="144" w:line="276" w:lineRule="auto"/>
        <w:ind w:left="587"/>
        <w:rPr>
          <w:color w:val="000000"/>
          <w:sz w:val="22"/>
          <w:szCs w:val="22"/>
        </w:rPr>
      </w:pPr>
      <w:r w:rsidRPr="001167F1">
        <w:rPr>
          <w:color w:val="000000"/>
          <w:sz w:val="22"/>
          <w:szCs w:val="22"/>
        </w:rPr>
        <w:t xml:space="preserve">Brak możliwości przeprowadzenia szkoleń dla </w:t>
      </w:r>
      <w:r w:rsidRPr="001167F1">
        <w:rPr>
          <w:sz w:val="22"/>
          <w:szCs w:val="22"/>
        </w:rPr>
        <w:t xml:space="preserve">koordynatorów kontroli zarządczej </w:t>
      </w:r>
      <w:r w:rsidRPr="001167F1">
        <w:rPr>
          <w:sz w:val="22"/>
          <w:szCs w:val="22"/>
        </w:rPr>
        <w:br/>
        <w:t>w komendach wojewódzkich Policji i jednostkach szkoleniowych Policji, z uwagi na sytuację epidemiologiczną w kraju i związane z tym obostrzenia.</w:t>
      </w:r>
    </w:p>
    <w:p w:rsidR="00F31364" w:rsidRPr="00E543F7" w:rsidRDefault="00F31364" w:rsidP="000F7116">
      <w:pPr>
        <w:pStyle w:val="Style29"/>
        <w:spacing w:line="276" w:lineRule="auto"/>
        <w:rPr>
          <w:rStyle w:val="FontStyle56"/>
          <w:color w:val="000000"/>
        </w:rPr>
      </w:pPr>
    </w:p>
    <w:p w:rsidR="00663990" w:rsidRDefault="00663990" w:rsidP="009B6F8D">
      <w:pPr>
        <w:pStyle w:val="Style44"/>
        <w:spacing w:before="53"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przyczyny złożenia zastrzeżeń w zakresie funkcjonowania kontroli zarządczej, np. istotną słabość kontroli zarządczej, istotną nieprawidłowość w funkcjonowaniu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7466A4" w:rsidRPr="00ED3616" w:rsidRDefault="007466A4" w:rsidP="009B6F8D">
      <w:pPr>
        <w:pStyle w:val="Style44"/>
        <w:spacing w:before="53" w:line="276" w:lineRule="auto"/>
        <w:ind w:left="426" w:firstLine="0"/>
        <w:rPr>
          <w:rStyle w:val="FontStyle56"/>
          <w:color w:val="000000"/>
        </w:rPr>
      </w:pPr>
    </w:p>
    <w:p w:rsidR="00663990" w:rsidRPr="00ED3616" w:rsidRDefault="00663990" w:rsidP="009B6F8D">
      <w:pPr>
        <w:pStyle w:val="Style29"/>
        <w:numPr>
          <w:ilvl w:val="0"/>
          <w:numId w:val="12"/>
        </w:numPr>
        <w:spacing w:before="125"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Planowane działania, które zostaną podjęte w celu poprawy funkcjonowania kontroli zarządczej.</w:t>
      </w:r>
    </w:p>
    <w:p w:rsidR="00F31364" w:rsidRDefault="00F31364" w:rsidP="00F06B0C">
      <w:pPr>
        <w:pStyle w:val="Style44"/>
        <w:spacing w:before="43" w:line="276" w:lineRule="auto"/>
        <w:ind w:left="426" w:firstLine="0"/>
        <w:rPr>
          <w:rStyle w:val="FontStyle56"/>
          <w:color w:val="000000"/>
        </w:rPr>
      </w:pPr>
    </w:p>
    <w:p w:rsidR="0026561A" w:rsidRPr="000F7116" w:rsidRDefault="00D23B5F" w:rsidP="0026561A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0F7116">
        <w:rPr>
          <w:sz w:val="22"/>
          <w:szCs w:val="22"/>
        </w:rPr>
        <w:t>Wypracowanie procedury przepływu informacji dotyczących dokumentów o charakterze strategicznym</w:t>
      </w:r>
      <w:r w:rsidR="000F7116" w:rsidRPr="000F7116">
        <w:rPr>
          <w:sz w:val="22"/>
          <w:szCs w:val="22"/>
        </w:rPr>
        <w:t xml:space="preserve"> innych niż priorytety KGP, celem zachowania kompatybilności głównych kierunków pracy polskiej Policji.</w:t>
      </w:r>
    </w:p>
    <w:p w:rsidR="00D23B5F" w:rsidRPr="000F7116" w:rsidRDefault="00D23B5F" w:rsidP="0026561A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0F7116">
        <w:rPr>
          <w:sz w:val="22"/>
          <w:szCs w:val="22"/>
        </w:rPr>
        <w:t>Opracowanie analizy zadań i mierników funkcjonujących w obszarze planowania strategicznego i budżetu z</w:t>
      </w:r>
      <w:r w:rsidR="00F27D96">
        <w:rPr>
          <w:sz w:val="22"/>
          <w:szCs w:val="22"/>
        </w:rPr>
        <w:t>a</w:t>
      </w:r>
      <w:r w:rsidRPr="000F7116">
        <w:rPr>
          <w:sz w:val="22"/>
          <w:szCs w:val="22"/>
        </w:rPr>
        <w:t>daniowego pod kątem możliwości ich scalenia.</w:t>
      </w:r>
    </w:p>
    <w:p w:rsidR="00341E12" w:rsidRPr="007466A4" w:rsidRDefault="00341E12" w:rsidP="00341E12">
      <w:pPr>
        <w:pStyle w:val="Style29"/>
        <w:numPr>
          <w:ilvl w:val="0"/>
          <w:numId w:val="16"/>
        </w:numPr>
        <w:spacing w:line="276" w:lineRule="auto"/>
        <w:rPr>
          <w:color w:val="000000"/>
          <w:sz w:val="22"/>
          <w:szCs w:val="22"/>
        </w:rPr>
      </w:pPr>
      <w:r w:rsidRPr="007466A4">
        <w:rPr>
          <w:color w:val="000000"/>
          <w:sz w:val="22"/>
          <w:szCs w:val="22"/>
        </w:rPr>
        <w:t xml:space="preserve">Monitorowanie zmian przepisów dot. organizacji systemu kontroli zarządczej </w:t>
      </w:r>
      <w:r w:rsidR="00B76C55" w:rsidRPr="007466A4">
        <w:rPr>
          <w:color w:val="000000"/>
          <w:sz w:val="22"/>
          <w:szCs w:val="22"/>
        </w:rPr>
        <w:br/>
      </w:r>
      <w:r w:rsidRPr="007466A4">
        <w:rPr>
          <w:color w:val="000000"/>
          <w:sz w:val="22"/>
          <w:szCs w:val="22"/>
        </w:rPr>
        <w:t>i sprawozdawczości w Policji</w:t>
      </w:r>
      <w:r w:rsidR="00B6560F" w:rsidRPr="007466A4">
        <w:rPr>
          <w:color w:val="000000"/>
          <w:sz w:val="22"/>
          <w:szCs w:val="22"/>
        </w:rPr>
        <w:t>.</w:t>
      </w:r>
    </w:p>
    <w:p w:rsidR="007466A4" w:rsidRPr="00E543F7" w:rsidRDefault="00341E12" w:rsidP="00E543F7">
      <w:pPr>
        <w:pStyle w:val="Style29"/>
        <w:numPr>
          <w:ilvl w:val="0"/>
          <w:numId w:val="16"/>
        </w:numPr>
        <w:spacing w:line="276" w:lineRule="auto"/>
        <w:rPr>
          <w:color w:val="000000"/>
          <w:sz w:val="22"/>
          <w:szCs w:val="22"/>
        </w:rPr>
      </w:pPr>
      <w:r w:rsidRPr="007466A4">
        <w:rPr>
          <w:color w:val="000000"/>
          <w:sz w:val="22"/>
          <w:szCs w:val="22"/>
        </w:rPr>
        <w:t xml:space="preserve">Ścisła współpraca </w:t>
      </w:r>
      <w:r w:rsidR="000F7116">
        <w:rPr>
          <w:color w:val="000000"/>
          <w:sz w:val="22"/>
          <w:szCs w:val="22"/>
        </w:rPr>
        <w:t>z</w:t>
      </w:r>
      <w:r w:rsidRPr="007466A4">
        <w:rPr>
          <w:color w:val="000000"/>
          <w:sz w:val="22"/>
          <w:szCs w:val="22"/>
        </w:rPr>
        <w:t xml:space="preserve"> koordynator</w:t>
      </w:r>
      <w:r w:rsidR="000F7116">
        <w:rPr>
          <w:color w:val="000000"/>
          <w:sz w:val="22"/>
          <w:szCs w:val="22"/>
        </w:rPr>
        <w:t>ami</w:t>
      </w:r>
      <w:r w:rsidRPr="007466A4">
        <w:rPr>
          <w:color w:val="000000"/>
          <w:sz w:val="22"/>
          <w:szCs w:val="22"/>
        </w:rPr>
        <w:t xml:space="preserve"> kontroli zarządczej w komendach wojewódzkich Policji </w:t>
      </w:r>
      <w:r w:rsidR="00F27D96">
        <w:rPr>
          <w:color w:val="000000"/>
          <w:sz w:val="22"/>
          <w:szCs w:val="22"/>
        </w:rPr>
        <w:br/>
      </w:r>
      <w:r w:rsidRPr="007466A4">
        <w:rPr>
          <w:color w:val="000000"/>
          <w:sz w:val="22"/>
          <w:szCs w:val="22"/>
        </w:rPr>
        <w:t>i jednostkach szkoleniowych Policji.</w:t>
      </w:r>
    </w:p>
    <w:p w:rsidR="00663990" w:rsidRPr="00ED3616" w:rsidRDefault="00663990" w:rsidP="00F06B0C">
      <w:pPr>
        <w:pStyle w:val="Style44"/>
        <w:spacing w:before="43"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663990" w:rsidRPr="00ED3616" w:rsidRDefault="00663990" w:rsidP="00F06B0C">
      <w:pPr>
        <w:pStyle w:val="Style8"/>
        <w:spacing w:line="276" w:lineRule="auto"/>
        <w:jc w:val="left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8"/>
        <w:spacing w:before="29" w:line="276" w:lineRule="auto"/>
        <w:ind w:left="0" w:firstLine="0"/>
        <w:jc w:val="left"/>
        <w:rPr>
          <w:rStyle w:val="FontStyle57"/>
          <w:color w:val="000000"/>
          <w:sz w:val="22"/>
          <w:szCs w:val="22"/>
        </w:rPr>
      </w:pPr>
      <w:r w:rsidRPr="00ED3616">
        <w:rPr>
          <w:rStyle w:val="FontStyle57"/>
          <w:color w:val="000000"/>
          <w:sz w:val="22"/>
          <w:szCs w:val="22"/>
        </w:rPr>
        <w:t>Część III</w:t>
      </w:r>
    </w:p>
    <w:p w:rsidR="00663990" w:rsidRPr="00ED3616" w:rsidRDefault="00663990" w:rsidP="00F06B0C">
      <w:pPr>
        <w:pStyle w:val="Style29"/>
        <w:spacing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Działania, które zostały podjęte w ubiegłym roku w celu poprawy funkcjonowania kontroli zarządczej. </w:t>
      </w:r>
    </w:p>
    <w:p w:rsidR="00663990" w:rsidRPr="00ED3616" w:rsidRDefault="00663990" w:rsidP="00063A2D">
      <w:pPr>
        <w:pStyle w:val="Style29"/>
        <w:numPr>
          <w:ilvl w:val="0"/>
          <w:numId w:val="18"/>
        </w:numPr>
        <w:spacing w:line="276" w:lineRule="auto"/>
        <w:ind w:left="36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Działania, które zostały zaplanowane na rok, którego dotyczy oświadczenie:</w:t>
      </w:r>
    </w:p>
    <w:p w:rsidR="00CA2AC2" w:rsidRPr="00CA2AC2" w:rsidRDefault="00CA2AC2" w:rsidP="00CA2AC2">
      <w:pPr>
        <w:pStyle w:val="Style29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A2AC2">
        <w:rPr>
          <w:sz w:val="22"/>
          <w:szCs w:val="22"/>
        </w:rPr>
        <w:t>Przeprowadz</w:t>
      </w:r>
      <w:r>
        <w:rPr>
          <w:sz w:val="22"/>
          <w:szCs w:val="22"/>
        </w:rPr>
        <w:t>ono</w:t>
      </w:r>
      <w:r w:rsidRPr="00CA2AC2">
        <w:rPr>
          <w:sz w:val="22"/>
          <w:szCs w:val="22"/>
        </w:rPr>
        <w:t xml:space="preserve"> diagnoz</w:t>
      </w:r>
      <w:r>
        <w:rPr>
          <w:sz w:val="22"/>
          <w:szCs w:val="22"/>
        </w:rPr>
        <w:t>ę</w:t>
      </w:r>
      <w:r w:rsidRPr="00CA2AC2">
        <w:rPr>
          <w:sz w:val="22"/>
          <w:szCs w:val="22"/>
        </w:rPr>
        <w:t xml:space="preserve"> otoczenia zewnętrznego oraz poszczególnych obszarów funkcjonowania Policji, </w:t>
      </w:r>
      <w:r w:rsidR="00F27D96">
        <w:rPr>
          <w:sz w:val="22"/>
          <w:szCs w:val="22"/>
        </w:rPr>
        <w:t>poprzedzone</w:t>
      </w:r>
      <w:r w:rsidRPr="00CA2AC2">
        <w:rPr>
          <w:sz w:val="22"/>
          <w:szCs w:val="22"/>
        </w:rPr>
        <w:t xml:space="preserve"> konsultacj</w:t>
      </w:r>
      <w:r w:rsidR="00F27D96">
        <w:rPr>
          <w:sz w:val="22"/>
          <w:szCs w:val="22"/>
        </w:rPr>
        <w:t>ami</w:t>
      </w:r>
      <w:r w:rsidRPr="00CA2AC2">
        <w:rPr>
          <w:sz w:val="22"/>
          <w:szCs w:val="22"/>
        </w:rPr>
        <w:t xml:space="preserve"> z ekspertami merytorycznymi z biur KGP, CLKP, BSWP, CBŚP, komend wojewódzkich Policji, szkół policyjnych oraz </w:t>
      </w:r>
      <w:proofErr w:type="spellStart"/>
      <w:r w:rsidRPr="00CA2AC2">
        <w:rPr>
          <w:sz w:val="22"/>
          <w:szCs w:val="22"/>
        </w:rPr>
        <w:t>WSPol</w:t>
      </w:r>
      <w:proofErr w:type="spellEnd"/>
      <w:r w:rsidRPr="00CA2AC2">
        <w:rPr>
          <w:sz w:val="22"/>
          <w:szCs w:val="22"/>
        </w:rPr>
        <w:t xml:space="preserve">.  </w:t>
      </w:r>
    </w:p>
    <w:p w:rsidR="00CA2AC2" w:rsidRPr="00CA2AC2" w:rsidRDefault="00CA2AC2" w:rsidP="00CA2AC2">
      <w:pPr>
        <w:pStyle w:val="Style29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A2AC2">
        <w:rPr>
          <w:sz w:val="22"/>
          <w:szCs w:val="22"/>
        </w:rPr>
        <w:t>Określ</w:t>
      </w:r>
      <w:r>
        <w:rPr>
          <w:sz w:val="22"/>
          <w:szCs w:val="22"/>
        </w:rPr>
        <w:t>ono</w:t>
      </w:r>
      <w:r w:rsidRPr="00CA2AC2">
        <w:rPr>
          <w:sz w:val="22"/>
          <w:szCs w:val="22"/>
        </w:rPr>
        <w:t xml:space="preserve"> Priorytet</w:t>
      </w:r>
      <w:r>
        <w:rPr>
          <w:sz w:val="22"/>
          <w:szCs w:val="22"/>
        </w:rPr>
        <w:t>y</w:t>
      </w:r>
      <w:r w:rsidRPr="00CA2AC2">
        <w:rPr>
          <w:sz w:val="22"/>
          <w:szCs w:val="22"/>
        </w:rPr>
        <w:t xml:space="preserve"> Komendanta Głównego Policji na lata 2021-2023 oraz zada</w:t>
      </w:r>
      <w:r>
        <w:rPr>
          <w:sz w:val="22"/>
          <w:szCs w:val="22"/>
        </w:rPr>
        <w:t>nia</w:t>
      </w:r>
      <w:r w:rsidRPr="00CA2AC2">
        <w:rPr>
          <w:sz w:val="22"/>
          <w:szCs w:val="22"/>
        </w:rPr>
        <w:t xml:space="preserve"> priorytetow</w:t>
      </w:r>
      <w:r>
        <w:rPr>
          <w:sz w:val="22"/>
          <w:szCs w:val="22"/>
        </w:rPr>
        <w:t>e</w:t>
      </w:r>
      <w:r w:rsidRPr="00CA2AC2">
        <w:rPr>
          <w:sz w:val="22"/>
          <w:szCs w:val="22"/>
        </w:rPr>
        <w:t xml:space="preserve"> dla komórek organizacyjnych KGP, komend wojewódzkich Policji, CBŚP, BSWP, CLKP.</w:t>
      </w:r>
    </w:p>
    <w:p w:rsidR="00CA2AC2" w:rsidRPr="000F7116" w:rsidRDefault="00CA2AC2" w:rsidP="00CA2AC2">
      <w:pPr>
        <w:pStyle w:val="Style29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0F7116">
        <w:rPr>
          <w:sz w:val="22"/>
          <w:szCs w:val="22"/>
        </w:rPr>
        <w:t>Przygotowan</w:t>
      </w:r>
      <w:r w:rsidR="000F7116" w:rsidRPr="000F7116">
        <w:rPr>
          <w:sz w:val="22"/>
          <w:szCs w:val="22"/>
        </w:rPr>
        <w:t>o</w:t>
      </w:r>
      <w:r w:rsidRPr="000F7116">
        <w:rPr>
          <w:sz w:val="22"/>
          <w:szCs w:val="22"/>
        </w:rPr>
        <w:t xml:space="preserve"> analiz</w:t>
      </w:r>
      <w:r w:rsidR="000F7116" w:rsidRPr="000F7116">
        <w:rPr>
          <w:sz w:val="22"/>
          <w:szCs w:val="22"/>
        </w:rPr>
        <w:t>ę</w:t>
      </w:r>
      <w:r w:rsidRPr="000F7116">
        <w:rPr>
          <w:sz w:val="22"/>
          <w:szCs w:val="22"/>
        </w:rPr>
        <w:t xml:space="preserve"> oczekiwań i możliwości funkcjonowania zarządzania strategicznego na poziomie lokalnym (wojewódzkim), w tym w obszarze planowania i zarządzania ryzykiem (pod kątem wprowadzenia ewentualnych zmian prawnych).</w:t>
      </w:r>
    </w:p>
    <w:p w:rsidR="00CA2AC2" w:rsidRPr="00CA2AC2" w:rsidRDefault="00CA2AC2" w:rsidP="00CA2AC2">
      <w:pPr>
        <w:pStyle w:val="Style29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A2AC2">
        <w:rPr>
          <w:sz w:val="22"/>
          <w:szCs w:val="22"/>
        </w:rPr>
        <w:t>Monitorowan</w:t>
      </w:r>
      <w:r>
        <w:rPr>
          <w:sz w:val="22"/>
          <w:szCs w:val="22"/>
        </w:rPr>
        <w:t>o</w:t>
      </w:r>
      <w:r w:rsidRPr="00CA2AC2">
        <w:rPr>
          <w:sz w:val="22"/>
          <w:szCs w:val="22"/>
        </w:rPr>
        <w:t xml:space="preserve"> zmian</w:t>
      </w:r>
      <w:r>
        <w:rPr>
          <w:sz w:val="22"/>
          <w:szCs w:val="22"/>
        </w:rPr>
        <w:t>y</w:t>
      </w:r>
      <w:r w:rsidRPr="00CA2AC2">
        <w:rPr>
          <w:sz w:val="22"/>
          <w:szCs w:val="22"/>
        </w:rPr>
        <w:t xml:space="preserve"> przepisów dot. organizacji systemu kontroli zarządczej </w:t>
      </w:r>
      <w:r>
        <w:rPr>
          <w:sz w:val="22"/>
          <w:szCs w:val="22"/>
        </w:rPr>
        <w:br/>
      </w:r>
      <w:r w:rsidRPr="00CA2AC2">
        <w:rPr>
          <w:sz w:val="22"/>
          <w:szCs w:val="22"/>
        </w:rPr>
        <w:t>i sprawozdawczości w Policji.</w:t>
      </w:r>
    </w:p>
    <w:p w:rsidR="00A462E1" w:rsidRPr="00E543F7" w:rsidRDefault="00CA2AC2" w:rsidP="00E543F7">
      <w:pPr>
        <w:pStyle w:val="Style29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Prowadzono ś</w:t>
      </w:r>
      <w:r w:rsidRPr="00CA2AC2">
        <w:rPr>
          <w:sz w:val="22"/>
          <w:szCs w:val="22"/>
        </w:rPr>
        <w:t>cisł</w:t>
      </w:r>
      <w:r>
        <w:rPr>
          <w:sz w:val="22"/>
          <w:szCs w:val="22"/>
        </w:rPr>
        <w:t>ą</w:t>
      </w:r>
      <w:r w:rsidRPr="00CA2AC2">
        <w:rPr>
          <w:sz w:val="22"/>
          <w:szCs w:val="22"/>
        </w:rPr>
        <w:t xml:space="preserve"> współprac</w:t>
      </w:r>
      <w:r>
        <w:rPr>
          <w:sz w:val="22"/>
          <w:szCs w:val="22"/>
        </w:rPr>
        <w:t>ę z</w:t>
      </w:r>
      <w:r w:rsidRPr="00CA2AC2">
        <w:rPr>
          <w:sz w:val="22"/>
          <w:szCs w:val="22"/>
        </w:rPr>
        <w:t xml:space="preserve"> koordynator</w:t>
      </w:r>
      <w:r>
        <w:rPr>
          <w:sz w:val="22"/>
          <w:szCs w:val="22"/>
        </w:rPr>
        <w:t>ami</w:t>
      </w:r>
      <w:r w:rsidRPr="00CA2AC2">
        <w:rPr>
          <w:sz w:val="22"/>
          <w:szCs w:val="22"/>
        </w:rPr>
        <w:t xml:space="preserve"> kontroli zarządczej w komendach wojewódzkich Policji i jednostkach szkoleniowych Policji.</w:t>
      </w:r>
    </w:p>
    <w:p w:rsidR="00663990" w:rsidRPr="00ED3616" w:rsidRDefault="00663990" w:rsidP="00F06B0C">
      <w:pPr>
        <w:pStyle w:val="Style29"/>
        <w:spacing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</w:t>
      </w:r>
      <w:r w:rsidR="009C09D2">
        <w:rPr>
          <w:rStyle w:val="FontStyle56"/>
          <w:color w:val="000000"/>
        </w:rPr>
        <w:t>.</w:t>
      </w:r>
      <w:r w:rsidRPr="00ED3616">
        <w:rPr>
          <w:rStyle w:val="FontStyle56"/>
          <w:color w:val="000000"/>
        </w:rPr>
        <w:t xml:space="preserve">  </w:t>
      </w:r>
    </w:p>
    <w:p w:rsidR="00663990" w:rsidRPr="00ED3616" w:rsidRDefault="00663990" w:rsidP="00F06B0C">
      <w:pPr>
        <w:pStyle w:val="Style29"/>
        <w:spacing w:line="276" w:lineRule="auto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29"/>
        <w:numPr>
          <w:ilvl w:val="0"/>
          <w:numId w:val="11"/>
        </w:numPr>
        <w:spacing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Pozostałe działania:</w:t>
      </w:r>
    </w:p>
    <w:p w:rsidR="00663990" w:rsidRDefault="00663990" w:rsidP="00B63E42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 xml:space="preserve">Realizowano zadania wynikające z dokumentów strategicznych Policji: Planu Działalności Komendanta Głównego Policji, Planu Działalności Komendy Głównej Policji, a także </w:t>
      </w:r>
      <w:r w:rsidR="00107504">
        <w:rPr>
          <w:color w:val="000000"/>
          <w:sz w:val="22"/>
          <w:szCs w:val="22"/>
        </w:rPr>
        <w:br/>
      </w:r>
      <w:r w:rsidRPr="00ED3616">
        <w:rPr>
          <w:color w:val="000000"/>
          <w:sz w:val="22"/>
          <w:szCs w:val="22"/>
        </w:rPr>
        <w:t>z planów działalności komendantów wojewódzkich Policji</w:t>
      </w:r>
      <w:r w:rsidR="00D50A5D">
        <w:rPr>
          <w:color w:val="000000"/>
          <w:sz w:val="22"/>
          <w:szCs w:val="22"/>
        </w:rPr>
        <w:t>.</w:t>
      </w:r>
    </w:p>
    <w:p w:rsidR="00663990" w:rsidRDefault="00663990" w:rsidP="00B63E42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Monitorowano stop</w:t>
      </w:r>
      <w:r w:rsidR="00780EF0">
        <w:rPr>
          <w:color w:val="000000"/>
          <w:sz w:val="22"/>
          <w:szCs w:val="22"/>
        </w:rPr>
        <w:t xml:space="preserve">ień </w:t>
      </w:r>
      <w:r>
        <w:rPr>
          <w:color w:val="000000"/>
          <w:sz w:val="22"/>
          <w:szCs w:val="22"/>
        </w:rPr>
        <w:t>realizacji ww. planów przez osoby odpowiedzialne za realizację zadań. W przypadku zagrożenia realizacji zadań podejmowano stosowne działania zapobiegawcze lub naprawcze – w razie zmaterializowania się ryzyka</w:t>
      </w:r>
      <w:r w:rsidR="00D50A5D">
        <w:rPr>
          <w:color w:val="000000"/>
          <w:sz w:val="22"/>
          <w:szCs w:val="22"/>
        </w:rPr>
        <w:t>.</w:t>
      </w:r>
    </w:p>
    <w:p w:rsidR="00663990" w:rsidRDefault="00663990" w:rsidP="00F06B0C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Zarządzano </w:t>
      </w:r>
      <w:proofErr w:type="spellStart"/>
      <w:r>
        <w:rPr>
          <w:color w:val="000000"/>
          <w:sz w:val="22"/>
          <w:szCs w:val="22"/>
        </w:rPr>
        <w:t>ryzykami</w:t>
      </w:r>
      <w:proofErr w:type="spellEnd"/>
      <w:r>
        <w:rPr>
          <w:color w:val="000000"/>
          <w:sz w:val="22"/>
          <w:szCs w:val="22"/>
        </w:rPr>
        <w:t xml:space="preserve"> dotyczącymi zadań strategicznych i zadań operacyjnych w opa</w:t>
      </w:r>
      <w:r w:rsidR="00780EF0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ciu </w:t>
      </w:r>
      <w:r w:rsidR="00780EF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o przepisy regulujące funkcjonowanie kontroli zarządczej w Policji</w:t>
      </w:r>
      <w:r w:rsidR="00D50A5D">
        <w:rPr>
          <w:color w:val="000000"/>
          <w:sz w:val="22"/>
          <w:szCs w:val="22"/>
        </w:rPr>
        <w:t>.</w:t>
      </w:r>
    </w:p>
    <w:p w:rsidR="00663990" w:rsidRPr="00ED3616" w:rsidRDefault="00663990" w:rsidP="00F06B0C">
      <w:pPr>
        <w:pStyle w:val="Style29"/>
        <w:spacing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najistotniejsze działania, niezaplanowane w oświadczeniu za rok poprzedzający rok, którego dotyczy niniejsze oświadczenie, jeżeli takie działania zostały podjęte.</w:t>
      </w:r>
    </w:p>
    <w:p w:rsidR="00663990" w:rsidRPr="00ED3616" w:rsidRDefault="00663990" w:rsidP="00F06B0C">
      <w:pPr>
        <w:pStyle w:val="Style15"/>
        <w:spacing w:line="276" w:lineRule="auto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15"/>
        <w:spacing w:before="10" w:line="276" w:lineRule="auto"/>
        <w:ind w:left="0" w:firstLine="0"/>
        <w:rPr>
          <w:rStyle w:val="FontStyle60"/>
          <w:i/>
          <w:iCs/>
          <w:color w:val="000000"/>
        </w:rPr>
      </w:pPr>
      <w:r w:rsidRPr="00ED3616">
        <w:rPr>
          <w:rStyle w:val="FontStyle60"/>
          <w:i/>
          <w:iCs/>
          <w:color w:val="000000"/>
        </w:rPr>
        <w:t>Objaśnienia:</w:t>
      </w:r>
    </w:p>
    <w:p w:rsidR="00663990" w:rsidRPr="00ED3616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>W części I, w zależności od wyników oceny stanu kontroli zarządczej, wypełnia się tylko jeden element A albo B, albo C przez zaznaczenie znakiem "X" odpowiedniego wiersza. Pozostałe dwa elementy wykreśla się. Element D wypełnia się niezależnie od wyników oceny stanu kontroli zarządczej.</w:t>
      </w:r>
    </w:p>
    <w:p w:rsidR="0066399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 xml:space="preserve">Element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</w:t>
      </w:r>
      <w:r w:rsidRPr="00ED3616">
        <w:rPr>
          <w:rStyle w:val="FontStyle61"/>
          <w:i/>
          <w:iCs/>
          <w:color w:val="000000"/>
          <w:sz w:val="20"/>
          <w:szCs w:val="20"/>
        </w:rPr>
        <w:br/>
        <w:t>i promowanie zasad etycznego postępowania, efektywność i skuteczność przepływu informacji oraz zarządzanie ryzykiem.</w:t>
      </w:r>
    </w:p>
    <w:p w:rsidR="00663990" w:rsidRPr="00ED3616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>Element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objaśnienia 4.</w:t>
      </w:r>
    </w:p>
    <w:p w:rsidR="00663990" w:rsidRPr="00ED3616" w:rsidRDefault="00663990" w:rsidP="002B57F2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 xml:space="preserve">Element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</w:t>
      </w:r>
      <w:r w:rsidRPr="00ED3616">
        <w:rPr>
          <w:rStyle w:val="FontStyle61"/>
          <w:i/>
          <w:iCs/>
          <w:color w:val="000000"/>
          <w:sz w:val="20"/>
          <w:szCs w:val="20"/>
        </w:rPr>
        <w:br/>
        <w:t>i promowania zasad etycznego postępowania, efektywności i skuteczności przepływu informacji oraz zarządzania ryzykiem.</w:t>
      </w:r>
    </w:p>
    <w:p w:rsidR="00663990" w:rsidRPr="00ED3616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>Znakiem "X" zaznaczyć odpowiednie wiersze. W przypadku zaznaczenia punktu „innych źródeł informacji" należy je wymienić.</w:t>
      </w:r>
    </w:p>
    <w:p w:rsidR="00663990" w:rsidRPr="00ED3616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>Standardy kontroli zarządczej dla sektora finansów publicznych ogłoszone przez Ministra Finansów na podstawie art. 69 ust. 3 ustawy z dnia 27 sierpnia 2009 r. o finansach publicznych.</w:t>
      </w:r>
    </w:p>
    <w:p w:rsidR="00663990" w:rsidRPr="00ED3616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 xml:space="preserve">Część II sporządzana jest w przypadku, gdy w części I niniejszego oświadczenia zaznaczono element </w:t>
      </w:r>
      <w:r w:rsidRPr="00ED3616">
        <w:rPr>
          <w:rStyle w:val="FontStyle61"/>
          <w:i/>
          <w:iCs/>
          <w:color w:val="000000"/>
          <w:sz w:val="20"/>
          <w:szCs w:val="20"/>
        </w:rPr>
        <w:br/>
        <w:t>B albo  C.</w:t>
      </w:r>
    </w:p>
    <w:p w:rsidR="00663990" w:rsidRPr="00ED3616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20"/>
          <w:szCs w:val="20"/>
        </w:rPr>
      </w:pPr>
      <w:r w:rsidRPr="00ED3616">
        <w:rPr>
          <w:rStyle w:val="FontStyle61"/>
          <w:i/>
          <w:iCs/>
          <w:color w:val="000000"/>
          <w:sz w:val="20"/>
          <w:szCs w:val="20"/>
        </w:rPr>
        <w:t>Część III sporządza się w przypadku, gdy w części I oświadczenia za rok poprzedzający rok, którego dotyczy niniejsze oświadczenie, był zaznaczony element B albo C lub gdy w roku, którego dotyczy niniejsze oświadczenie, były podejmowane inne niezaplanowane działania mające na celu poprawę funkcjonowania kontroli zarządczej.</w:t>
      </w:r>
    </w:p>
    <w:p w:rsidR="00EC120E" w:rsidRPr="00ED3616" w:rsidRDefault="00EC120E" w:rsidP="00EC120E">
      <w:pPr>
        <w:tabs>
          <w:tab w:val="left" w:pos="284"/>
        </w:tabs>
        <w:spacing w:line="276" w:lineRule="auto"/>
        <w:ind w:left="0" w:firstLine="0"/>
        <w:rPr>
          <w:color w:val="000000"/>
          <w:sz w:val="22"/>
          <w:szCs w:val="22"/>
        </w:rPr>
      </w:pPr>
    </w:p>
    <w:sectPr w:rsidR="00EC120E" w:rsidRPr="00ED3616" w:rsidSect="000D4197">
      <w:headerReference w:type="default" r:id="rId7"/>
      <w:pgSz w:w="11906" w:h="16838" w:code="9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62" w:rsidRDefault="00585762" w:rsidP="00865C22">
      <w:r>
        <w:separator/>
      </w:r>
    </w:p>
  </w:endnote>
  <w:endnote w:type="continuationSeparator" w:id="0">
    <w:p w:rsidR="00585762" w:rsidRDefault="00585762" w:rsidP="008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62" w:rsidRDefault="00585762" w:rsidP="00865C22">
      <w:r>
        <w:separator/>
      </w:r>
    </w:p>
  </w:footnote>
  <w:footnote w:type="continuationSeparator" w:id="0">
    <w:p w:rsidR="00585762" w:rsidRDefault="00585762" w:rsidP="0086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90" w:rsidRDefault="00663990" w:rsidP="00865C22">
    <w:pPr>
      <w:pStyle w:val="Style16"/>
      <w:jc w:val="both"/>
      <w:rPr>
        <w:rStyle w:val="FontStyle5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6A512E"/>
    <w:lvl w:ilvl="0">
      <w:numFmt w:val="bullet"/>
      <w:lvlText w:val="*"/>
      <w:lvlJc w:val="left"/>
    </w:lvl>
  </w:abstractNum>
  <w:abstractNum w:abstractNumId="1" w15:restartNumberingAfterBreak="0">
    <w:nsid w:val="031026F2"/>
    <w:multiLevelType w:val="hybridMultilevel"/>
    <w:tmpl w:val="ADD679A2"/>
    <w:lvl w:ilvl="0" w:tplc="50A41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3252E"/>
    <w:multiLevelType w:val="hybridMultilevel"/>
    <w:tmpl w:val="EA042D56"/>
    <w:lvl w:ilvl="0" w:tplc="50A4129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B5BC5"/>
    <w:multiLevelType w:val="hybridMultilevel"/>
    <w:tmpl w:val="FA900B2A"/>
    <w:lvl w:ilvl="0" w:tplc="97D8C5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1091B"/>
    <w:multiLevelType w:val="hybridMultilevel"/>
    <w:tmpl w:val="EB7ED102"/>
    <w:lvl w:ilvl="0" w:tplc="496061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0166294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872D9A"/>
    <w:multiLevelType w:val="hybridMultilevel"/>
    <w:tmpl w:val="54E89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6C97"/>
    <w:multiLevelType w:val="hybridMultilevel"/>
    <w:tmpl w:val="8A767A84"/>
    <w:lvl w:ilvl="0" w:tplc="9FA611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BF37FA"/>
    <w:multiLevelType w:val="singleLevel"/>
    <w:tmpl w:val="4EB0054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D0EDB"/>
    <w:multiLevelType w:val="hybridMultilevel"/>
    <w:tmpl w:val="38D80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9D3A56"/>
    <w:multiLevelType w:val="hybridMultilevel"/>
    <w:tmpl w:val="4EA6A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2415A"/>
    <w:multiLevelType w:val="hybridMultilevel"/>
    <w:tmpl w:val="CA325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55CF"/>
    <w:multiLevelType w:val="hybridMultilevel"/>
    <w:tmpl w:val="011C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C59C8"/>
    <w:multiLevelType w:val="hybridMultilevel"/>
    <w:tmpl w:val="2AA2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6779A"/>
    <w:multiLevelType w:val="hybridMultilevel"/>
    <w:tmpl w:val="D9341846"/>
    <w:lvl w:ilvl="0" w:tplc="496061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926364"/>
    <w:multiLevelType w:val="hybridMultilevel"/>
    <w:tmpl w:val="457028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F490A"/>
    <w:multiLevelType w:val="singleLevel"/>
    <w:tmpl w:val="8F2E40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AE40C9C"/>
    <w:multiLevelType w:val="hybridMultilevel"/>
    <w:tmpl w:val="9620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27A39"/>
    <w:multiLevelType w:val="hybridMultilevel"/>
    <w:tmpl w:val="0E809CF6"/>
    <w:lvl w:ilvl="0" w:tplc="F1A614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1E0814"/>
    <w:multiLevelType w:val="hybridMultilevel"/>
    <w:tmpl w:val="34C8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7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2"/>
    <w:rsid w:val="00020895"/>
    <w:rsid w:val="00032A13"/>
    <w:rsid w:val="00055016"/>
    <w:rsid w:val="000568F3"/>
    <w:rsid w:val="00061ABB"/>
    <w:rsid w:val="00063A2D"/>
    <w:rsid w:val="000709E5"/>
    <w:rsid w:val="00080EA1"/>
    <w:rsid w:val="000D171D"/>
    <w:rsid w:val="000D30D3"/>
    <w:rsid w:val="000D4197"/>
    <w:rsid w:val="000F0797"/>
    <w:rsid w:val="000F7116"/>
    <w:rsid w:val="00107504"/>
    <w:rsid w:val="001167F1"/>
    <w:rsid w:val="00117EA2"/>
    <w:rsid w:val="0012525F"/>
    <w:rsid w:val="00172BE3"/>
    <w:rsid w:val="00173DE7"/>
    <w:rsid w:val="00181309"/>
    <w:rsid w:val="001850B0"/>
    <w:rsid w:val="00186A92"/>
    <w:rsid w:val="001A4AA7"/>
    <w:rsid w:val="001A7742"/>
    <w:rsid w:val="001B7956"/>
    <w:rsid w:val="001F4016"/>
    <w:rsid w:val="002243E3"/>
    <w:rsid w:val="00225E6E"/>
    <w:rsid w:val="00227983"/>
    <w:rsid w:val="0023653B"/>
    <w:rsid w:val="00252C2D"/>
    <w:rsid w:val="0026561A"/>
    <w:rsid w:val="00270C7D"/>
    <w:rsid w:val="00274FC6"/>
    <w:rsid w:val="00286ABB"/>
    <w:rsid w:val="002A3EEC"/>
    <w:rsid w:val="002A70DF"/>
    <w:rsid w:val="002B57F2"/>
    <w:rsid w:val="002E396C"/>
    <w:rsid w:val="002F20B0"/>
    <w:rsid w:val="00301562"/>
    <w:rsid w:val="00310141"/>
    <w:rsid w:val="00331B42"/>
    <w:rsid w:val="00341E12"/>
    <w:rsid w:val="003B0380"/>
    <w:rsid w:val="003D17CE"/>
    <w:rsid w:val="003E18C6"/>
    <w:rsid w:val="003E37D9"/>
    <w:rsid w:val="003E7196"/>
    <w:rsid w:val="00404883"/>
    <w:rsid w:val="0041202E"/>
    <w:rsid w:val="004164E0"/>
    <w:rsid w:val="00426D4C"/>
    <w:rsid w:val="004609BD"/>
    <w:rsid w:val="00460B05"/>
    <w:rsid w:val="00470498"/>
    <w:rsid w:val="0047586C"/>
    <w:rsid w:val="0048223D"/>
    <w:rsid w:val="00486BFE"/>
    <w:rsid w:val="004B5CC6"/>
    <w:rsid w:val="004C4937"/>
    <w:rsid w:val="004C7199"/>
    <w:rsid w:val="004D4C3E"/>
    <w:rsid w:val="004D6721"/>
    <w:rsid w:val="005229AA"/>
    <w:rsid w:val="00524076"/>
    <w:rsid w:val="00537C39"/>
    <w:rsid w:val="00572CB2"/>
    <w:rsid w:val="00585762"/>
    <w:rsid w:val="005C119D"/>
    <w:rsid w:val="005D15F8"/>
    <w:rsid w:val="005E684E"/>
    <w:rsid w:val="005F6A69"/>
    <w:rsid w:val="005F7D2E"/>
    <w:rsid w:val="00604778"/>
    <w:rsid w:val="006503A0"/>
    <w:rsid w:val="00654FF5"/>
    <w:rsid w:val="00663990"/>
    <w:rsid w:val="00693C80"/>
    <w:rsid w:val="006A5696"/>
    <w:rsid w:val="006C7440"/>
    <w:rsid w:val="006F3B1A"/>
    <w:rsid w:val="006F65DD"/>
    <w:rsid w:val="007101FA"/>
    <w:rsid w:val="007466A4"/>
    <w:rsid w:val="00752A72"/>
    <w:rsid w:val="00772BF6"/>
    <w:rsid w:val="00780EF0"/>
    <w:rsid w:val="00781A0E"/>
    <w:rsid w:val="00793A21"/>
    <w:rsid w:val="007A608A"/>
    <w:rsid w:val="007C7DF6"/>
    <w:rsid w:val="007E78D5"/>
    <w:rsid w:val="007F185B"/>
    <w:rsid w:val="007F3E63"/>
    <w:rsid w:val="00812C65"/>
    <w:rsid w:val="00850923"/>
    <w:rsid w:val="00864A58"/>
    <w:rsid w:val="00865C22"/>
    <w:rsid w:val="00875690"/>
    <w:rsid w:val="0088592B"/>
    <w:rsid w:val="00896CF0"/>
    <w:rsid w:val="00897D50"/>
    <w:rsid w:val="008A1869"/>
    <w:rsid w:val="008A4014"/>
    <w:rsid w:val="008A4F74"/>
    <w:rsid w:val="008A7E23"/>
    <w:rsid w:val="008B02C8"/>
    <w:rsid w:val="008D067A"/>
    <w:rsid w:val="008E6F29"/>
    <w:rsid w:val="008F3FF9"/>
    <w:rsid w:val="008F56C7"/>
    <w:rsid w:val="008F5A93"/>
    <w:rsid w:val="00904158"/>
    <w:rsid w:val="0091688A"/>
    <w:rsid w:val="00923ED9"/>
    <w:rsid w:val="00924D1C"/>
    <w:rsid w:val="00943E24"/>
    <w:rsid w:val="009849E9"/>
    <w:rsid w:val="009A18B7"/>
    <w:rsid w:val="009A3D56"/>
    <w:rsid w:val="009B4A4A"/>
    <w:rsid w:val="009B6F8D"/>
    <w:rsid w:val="009C09D2"/>
    <w:rsid w:val="009E08FF"/>
    <w:rsid w:val="009E40AF"/>
    <w:rsid w:val="00A20396"/>
    <w:rsid w:val="00A238E1"/>
    <w:rsid w:val="00A44E7F"/>
    <w:rsid w:val="00A462E1"/>
    <w:rsid w:val="00A64869"/>
    <w:rsid w:val="00AA034B"/>
    <w:rsid w:val="00AA5311"/>
    <w:rsid w:val="00AC21AB"/>
    <w:rsid w:val="00AD1AD7"/>
    <w:rsid w:val="00AD7CCA"/>
    <w:rsid w:val="00B05467"/>
    <w:rsid w:val="00B11C14"/>
    <w:rsid w:val="00B14DE8"/>
    <w:rsid w:val="00B421E3"/>
    <w:rsid w:val="00B53F39"/>
    <w:rsid w:val="00B63E42"/>
    <w:rsid w:val="00B6560F"/>
    <w:rsid w:val="00B74FED"/>
    <w:rsid w:val="00B76C55"/>
    <w:rsid w:val="00BD5211"/>
    <w:rsid w:val="00C14EE6"/>
    <w:rsid w:val="00C63B43"/>
    <w:rsid w:val="00C730AB"/>
    <w:rsid w:val="00C91B96"/>
    <w:rsid w:val="00CA2AC2"/>
    <w:rsid w:val="00CA39CE"/>
    <w:rsid w:val="00CB14F1"/>
    <w:rsid w:val="00CB7C20"/>
    <w:rsid w:val="00CC0BBC"/>
    <w:rsid w:val="00CD2E46"/>
    <w:rsid w:val="00D110FD"/>
    <w:rsid w:val="00D173E0"/>
    <w:rsid w:val="00D23B5F"/>
    <w:rsid w:val="00D409DE"/>
    <w:rsid w:val="00D4491B"/>
    <w:rsid w:val="00D47C96"/>
    <w:rsid w:val="00D50A5D"/>
    <w:rsid w:val="00D73AD9"/>
    <w:rsid w:val="00DB00E9"/>
    <w:rsid w:val="00DB4CB9"/>
    <w:rsid w:val="00DE3141"/>
    <w:rsid w:val="00E16BC9"/>
    <w:rsid w:val="00E209E1"/>
    <w:rsid w:val="00E25CEA"/>
    <w:rsid w:val="00E449FD"/>
    <w:rsid w:val="00E44AD8"/>
    <w:rsid w:val="00E5187A"/>
    <w:rsid w:val="00E543F7"/>
    <w:rsid w:val="00E66FFE"/>
    <w:rsid w:val="00E71F06"/>
    <w:rsid w:val="00E75BD4"/>
    <w:rsid w:val="00EA23BB"/>
    <w:rsid w:val="00EB403E"/>
    <w:rsid w:val="00EB54E5"/>
    <w:rsid w:val="00EC120E"/>
    <w:rsid w:val="00EC235E"/>
    <w:rsid w:val="00EC4699"/>
    <w:rsid w:val="00EC48C6"/>
    <w:rsid w:val="00ED3616"/>
    <w:rsid w:val="00EF22E8"/>
    <w:rsid w:val="00F06B0C"/>
    <w:rsid w:val="00F14FEC"/>
    <w:rsid w:val="00F27D96"/>
    <w:rsid w:val="00F31364"/>
    <w:rsid w:val="00F473B2"/>
    <w:rsid w:val="00F555E1"/>
    <w:rsid w:val="00F64989"/>
    <w:rsid w:val="00F77D32"/>
    <w:rsid w:val="00F821D8"/>
    <w:rsid w:val="00F844E0"/>
    <w:rsid w:val="00F87407"/>
    <w:rsid w:val="00FB1586"/>
    <w:rsid w:val="00FC04E7"/>
    <w:rsid w:val="00FD3EA8"/>
    <w:rsid w:val="00FD4F57"/>
    <w:rsid w:val="00FF097C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C98BC-44E5-4B66-BAE7-BE58EC9F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22"/>
    <w:pPr>
      <w:ind w:left="357" w:hanging="35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865C22"/>
    <w:pPr>
      <w:spacing w:line="250" w:lineRule="exact"/>
      <w:jc w:val="center"/>
    </w:pPr>
  </w:style>
  <w:style w:type="paragraph" w:customStyle="1" w:styleId="Style15">
    <w:name w:val="Style15"/>
    <w:basedOn w:val="Normalny"/>
    <w:uiPriority w:val="99"/>
    <w:rsid w:val="00865C22"/>
  </w:style>
  <w:style w:type="paragraph" w:customStyle="1" w:styleId="Style16">
    <w:name w:val="Style16"/>
    <w:basedOn w:val="Normalny"/>
    <w:uiPriority w:val="99"/>
    <w:rsid w:val="00865C22"/>
    <w:pPr>
      <w:jc w:val="center"/>
    </w:pPr>
  </w:style>
  <w:style w:type="paragraph" w:customStyle="1" w:styleId="Style25">
    <w:name w:val="Style25"/>
    <w:basedOn w:val="Normalny"/>
    <w:uiPriority w:val="99"/>
    <w:rsid w:val="00865C22"/>
    <w:pPr>
      <w:spacing w:line="228" w:lineRule="exact"/>
      <w:ind w:hanging="360"/>
    </w:pPr>
  </w:style>
  <w:style w:type="paragraph" w:customStyle="1" w:styleId="Style28">
    <w:name w:val="Style28"/>
    <w:basedOn w:val="Normalny"/>
    <w:uiPriority w:val="99"/>
    <w:rsid w:val="00865C22"/>
    <w:pPr>
      <w:spacing w:line="302" w:lineRule="exact"/>
      <w:ind w:hanging="178"/>
    </w:pPr>
  </w:style>
  <w:style w:type="paragraph" w:customStyle="1" w:styleId="Style29">
    <w:name w:val="Style29"/>
    <w:basedOn w:val="Normalny"/>
    <w:uiPriority w:val="99"/>
    <w:rsid w:val="00865C22"/>
  </w:style>
  <w:style w:type="paragraph" w:customStyle="1" w:styleId="Style30">
    <w:name w:val="Style30"/>
    <w:basedOn w:val="Normalny"/>
    <w:uiPriority w:val="99"/>
    <w:rsid w:val="00865C22"/>
  </w:style>
  <w:style w:type="paragraph" w:customStyle="1" w:styleId="Style36">
    <w:name w:val="Style36"/>
    <w:basedOn w:val="Normalny"/>
    <w:uiPriority w:val="99"/>
    <w:rsid w:val="00865C22"/>
    <w:pPr>
      <w:spacing w:line="254" w:lineRule="exact"/>
    </w:pPr>
  </w:style>
  <w:style w:type="paragraph" w:customStyle="1" w:styleId="Style44">
    <w:name w:val="Style44"/>
    <w:basedOn w:val="Normalny"/>
    <w:uiPriority w:val="99"/>
    <w:rsid w:val="00865C22"/>
    <w:pPr>
      <w:spacing w:line="253" w:lineRule="exact"/>
    </w:pPr>
  </w:style>
  <w:style w:type="character" w:customStyle="1" w:styleId="FontStyle56">
    <w:name w:val="Font Style56"/>
    <w:uiPriority w:val="99"/>
    <w:rsid w:val="00865C2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uiPriority w:val="99"/>
    <w:rsid w:val="00865C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uiPriority w:val="99"/>
    <w:rsid w:val="00865C22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uiPriority w:val="99"/>
    <w:rsid w:val="00865C22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865C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865C2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86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65C2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5C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5C22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E16BC9"/>
    <w:rPr>
      <w:color w:val="808080"/>
    </w:rPr>
  </w:style>
  <w:style w:type="paragraph" w:styleId="Akapitzlist">
    <w:name w:val="List Paragraph"/>
    <w:basedOn w:val="Normalny"/>
    <w:uiPriority w:val="99"/>
    <w:qFormat/>
    <w:rsid w:val="00C63B4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D1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17CE"/>
    <w:rPr>
      <w:rFonts w:ascii="Segoe UI" w:hAnsi="Segoe UI" w:cs="Segoe UI"/>
      <w:sz w:val="18"/>
      <w:szCs w:val="18"/>
      <w:lang w:eastAsia="pl-PL"/>
    </w:rPr>
  </w:style>
  <w:style w:type="character" w:customStyle="1" w:styleId="Teksttreci6">
    <w:name w:val="Tekst treści (6)_"/>
    <w:link w:val="Teksttreci60"/>
    <w:uiPriority w:val="99"/>
    <w:locked/>
    <w:rsid w:val="00812C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812C65"/>
    <w:pPr>
      <w:widowControl w:val="0"/>
      <w:shd w:val="clear" w:color="auto" w:fill="FFFFFF"/>
      <w:spacing w:before="240" w:line="379" w:lineRule="exact"/>
      <w:ind w:left="0" w:hanging="360"/>
    </w:pPr>
    <w:rPr>
      <w:sz w:val="20"/>
      <w:szCs w:val="20"/>
      <w:lang w:eastAsia="en-US"/>
    </w:rPr>
  </w:style>
  <w:style w:type="character" w:styleId="Hipercze">
    <w:name w:val="Hyperlink"/>
    <w:uiPriority w:val="99"/>
    <w:unhideWhenUsed/>
    <w:rsid w:val="005D15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GŁÓWNY POLICJI</vt:lpstr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GŁÓWNY POLICJI</dc:title>
  <dc:subject/>
  <dc:creator>user</dc:creator>
  <cp:keywords/>
  <dc:description/>
  <cp:lastModifiedBy>Renata Przesmycka</cp:lastModifiedBy>
  <cp:revision>2</cp:revision>
  <cp:lastPrinted>2020-02-28T09:22:00Z</cp:lastPrinted>
  <dcterms:created xsi:type="dcterms:W3CDTF">2021-03-11T10:55:00Z</dcterms:created>
  <dcterms:modified xsi:type="dcterms:W3CDTF">2021-03-11T10:55:00Z</dcterms:modified>
</cp:coreProperties>
</file>